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7777777" w:rsidR="00C21519" w:rsidRPr="00417B5A" w:rsidRDefault="00C21519" w:rsidP="00F744E6">
      <w:pPr>
        <w:pStyle w:val="FootnoteText"/>
      </w:pPr>
    </w:p>
    <w:p w14:paraId="20B9A68B" w14:textId="77777777" w:rsidR="007E0E12" w:rsidRPr="00417B5A" w:rsidRDefault="00C21519" w:rsidP="00E75FF6">
      <w:pPr>
        <w:pStyle w:val="TitlePageText"/>
        <w:jc w:val="left"/>
        <w:rPr>
          <w:caps/>
        </w:rPr>
      </w:pPr>
      <w:r w:rsidRPr="00417B5A">
        <w:t xml:space="preserve"> </w:t>
      </w:r>
    </w:p>
    <w:p w14:paraId="41FC205D" w14:textId="0720ACD4" w:rsidR="00C21519" w:rsidRPr="00417B5A" w:rsidRDefault="00C87659" w:rsidP="00C21519">
      <w:pPr>
        <w:pStyle w:val="TitlePageText"/>
        <w:rPr>
          <w:caps/>
        </w:rPr>
      </w:pPr>
      <w:r w:rsidRPr="00417B5A">
        <w:rPr>
          <w:caps/>
        </w:rPr>
        <w:t>which ending of mark’s gospel is correct</w:t>
      </w:r>
      <w:r w:rsidR="007B18C1" w:rsidRPr="00417B5A">
        <w:rPr>
          <w:caps/>
        </w:rPr>
        <w:t>?</w:t>
      </w:r>
    </w:p>
    <w:p w14:paraId="3A4AC0B2" w14:textId="77777777" w:rsidR="00C21519" w:rsidRPr="00417B5A" w:rsidRDefault="00C21519" w:rsidP="00C21519">
      <w:pPr>
        <w:pStyle w:val="TitlePageText"/>
        <w:rPr>
          <w:caps/>
        </w:rPr>
      </w:pPr>
    </w:p>
    <w:p w14:paraId="28A0357A" w14:textId="77777777" w:rsidR="00C21519" w:rsidRPr="00417B5A" w:rsidRDefault="00C21519" w:rsidP="00C21519">
      <w:pPr>
        <w:pStyle w:val="TitlePageText"/>
      </w:pPr>
      <w:r w:rsidRPr="00417B5A">
        <w:t>___________________</w:t>
      </w:r>
    </w:p>
    <w:p w14:paraId="7EA6E489" w14:textId="77777777" w:rsidR="00C21519" w:rsidRPr="00417B5A" w:rsidRDefault="00C21519" w:rsidP="00C21519">
      <w:pPr>
        <w:pStyle w:val="TitlePageText"/>
      </w:pPr>
    </w:p>
    <w:p w14:paraId="3D39C182" w14:textId="6101EDBD" w:rsidR="00C21519" w:rsidRPr="00417B5A" w:rsidRDefault="008F25D4" w:rsidP="00C21519">
      <w:pPr>
        <w:pStyle w:val="TitlePageText"/>
      </w:pPr>
      <w:r w:rsidRPr="00417B5A">
        <w:t>A Paper</w:t>
      </w:r>
    </w:p>
    <w:p w14:paraId="392C7C81" w14:textId="77777777" w:rsidR="00C21519" w:rsidRPr="00417B5A" w:rsidRDefault="00C21519" w:rsidP="00C21519">
      <w:pPr>
        <w:pStyle w:val="TitlePageText"/>
      </w:pPr>
      <w:r w:rsidRPr="00417B5A">
        <w:t>Presented to</w:t>
      </w:r>
    </w:p>
    <w:p w14:paraId="4F933FBD" w14:textId="1FE295A3" w:rsidR="008F6FFD" w:rsidRPr="00417B5A" w:rsidRDefault="008F6FFD" w:rsidP="00C21519">
      <w:pPr>
        <w:pStyle w:val="TitlePageText"/>
      </w:pPr>
      <w:r w:rsidRPr="00417B5A">
        <w:t xml:space="preserve">Dr. </w:t>
      </w:r>
      <w:r w:rsidR="00C87659" w:rsidRPr="00417B5A">
        <w:t>David Miller</w:t>
      </w:r>
    </w:p>
    <w:p w14:paraId="0340F65A" w14:textId="5F01035C" w:rsidR="00C21519" w:rsidRPr="00417B5A" w:rsidRDefault="00C21519" w:rsidP="00C21519">
      <w:pPr>
        <w:pStyle w:val="TitlePageText"/>
      </w:pPr>
      <w:r w:rsidRPr="00417B5A">
        <w:t>Veritas Evangelical Seminary</w:t>
      </w:r>
    </w:p>
    <w:p w14:paraId="4798C4CA" w14:textId="77777777" w:rsidR="00C21519" w:rsidRPr="00417B5A" w:rsidRDefault="00C21519" w:rsidP="00C21519">
      <w:pPr>
        <w:pStyle w:val="TitlePageText"/>
      </w:pPr>
    </w:p>
    <w:p w14:paraId="6DF53308" w14:textId="77777777" w:rsidR="00C21519" w:rsidRPr="00417B5A" w:rsidRDefault="00C21519" w:rsidP="00C21519">
      <w:pPr>
        <w:pStyle w:val="TitlePageText"/>
      </w:pPr>
      <w:r w:rsidRPr="00417B5A">
        <w:t>___________________</w:t>
      </w:r>
    </w:p>
    <w:p w14:paraId="3929327E" w14:textId="77777777" w:rsidR="00C21519" w:rsidRPr="00417B5A" w:rsidRDefault="00C21519" w:rsidP="00C21519">
      <w:pPr>
        <w:pStyle w:val="TitlePageText"/>
        <w:spacing w:before="240"/>
      </w:pPr>
    </w:p>
    <w:p w14:paraId="4049C540" w14:textId="77777777" w:rsidR="00C21519" w:rsidRPr="00417B5A" w:rsidRDefault="00C21519" w:rsidP="00C21519">
      <w:pPr>
        <w:pStyle w:val="TitlePageText"/>
      </w:pPr>
      <w:r w:rsidRPr="00417B5A">
        <w:t>In Partial Fulfillment</w:t>
      </w:r>
    </w:p>
    <w:p w14:paraId="1106678B" w14:textId="77777777" w:rsidR="00C21519" w:rsidRPr="00417B5A" w:rsidRDefault="00C21519" w:rsidP="00C21519">
      <w:pPr>
        <w:pStyle w:val="TitlePageText"/>
      </w:pPr>
      <w:r w:rsidRPr="00417B5A">
        <w:t>of the Requirements for the Course</w:t>
      </w:r>
    </w:p>
    <w:p w14:paraId="1EF01CE3" w14:textId="21307E6C" w:rsidR="00C21519" w:rsidRPr="00417B5A" w:rsidRDefault="00C87659" w:rsidP="00C21519">
      <w:pPr>
        <w:pStyle w:val="TitlePageText"/>
      </w:pPr>
      <w:r w:rsidRPr="00417B5A">
        <w:t>New Testament Survey I</w:t>
      </w:r>
      <w:r w:rsidR="008F6FFD" w:rsidRPr="00417B5A">
        <w:t xml:space="preserve"> </w:t>
      </w:r>
      <w:r w:rsidR="00C21519" w:rsidRPr="00417B5A">
        <w:t>(</w:t>
      </w:r>
      <w:r w:rsidRPr="00417B5A">
        <w:t>NT510</w:t>
      </w:r>
      <w:r w:rsidR="00C21519" w:rsidRPr="00417B5A">
        <w:t>)</w:t>
      </w:r>
    </w:p>
    <w:p w14:paraId="5EFDA53B" w14:textId="77777777" w:rsidR="00C21519" w:rsidRPr="00417B5A" w:rsidRDefault="00C21519" w:rsidP="00C21519">
      <w:pPr>
        <w:pStyle w:val="TitlePageText"/>
        <w:spacing w:before="240"/>
      </w:pPr>
    </w:p>
    <w:p w14:paraId="079A6EF4" w14:textId="77777777" w:rsidR="00C21519" w:rsidRPr="00417B5A" w:rsidRDefault="00C21519" w:rsidP="00C21519">
      <w:pPr>
        <w:pStyle w:val="TitlePageText"/>
      </w:pPr>
      <w:r w:rsidRPr="00417B5A">
        <w:t>___________________</w:t>
      </w:r>
    </w:p>
    <w:p w14:paraId="23246E65" w14:textId="77777777" w:rsidR="00C21519" w:rsidRPr="00417B5A" w:rsidRDefault="00C21519" w:rsidP="00C21519">
      <w:pPr>
        <w:pStyle w:val="TitlePageText"/>
      </w:pPr>
    </w:p>
    <w:p w14:paraId="5E0F271F" w14:textId="77777777" w:rsidR="00C21519" w:rsidRPr="00417B5A" w:rsidRDefault="00C21519" w:rsidP="00C21519">
      <w:pPr>
        <w:pStyle w:val="TitlePageText"/>
      </w:pPr>
      <w:r w:rsidRPr="00417B5A">
        <w:t>by</w:t>
      </w:r>
    </w:p>
    <w:p w14:paraId="44B2E057" w14:textId="77777777" w:rsidR="00C21519" w:rsidRPr="00417B5A" w:rsidRDefault="00C21519" w:rsidP="00C21519">
      <w:pPr>
        <w:pStyle w:val="TitlePageText"/>
      </w:pPr>
      <w:r w:rsidRPr="00417B5A">
        <w:t>Shawn Nelson</w:t>
      </w:r>
    </w:p>
    <w:p w14:paraId="32E38A80" w14:textId="009A8C3A" w:rsidR="00C21519" w:rsidRPr="00417B5A" w:rsidRDefault="00C87659" w:rsidP="00264D6B">
      <w:pPr>
        <w:pStyle w:val="TitlePageText"/>
        <w:sectPr w:rsidR="00C21519" w:rsidRPr="00417B5A" w:rsidSect="00790CE7">
          <w:footerReference w:type="default" r:id="rId8"/>
          <w:endnotePr>
            <w:numFmt w:val="decimal"/>
          </w:endnotePr>
          <w:pgSz w:w="12240" w:h="15840" w:code="1"/>
          <w:pgMar w:top="1440" w:right="1440" w:bottom="1440" w:left="1440" w:header="1080" w:footer="1080" w:gutter="0"/>
          <w:cols w:space="720"/>
          <w:noEndnote/>
        </w:sectPr>
      </w:pPr>
      <w:r w:rsidRPr="00417B5A">
        <w:t>March</w:t>
      </w:r>
      <w:r w:rsidR="00C21519" w:rsidRPr="00417B5A">
        <w:t xml:space="preserve"> 201</w:t>
      </w:r>
      <w:r w:rsidRPr="00417B5A">
        <w:t>7</w:t>
      </w:r>
    </w:p>
    <w:p w14:paraId="64CF7AC5" w14:textId="77777777" w:rsidR="002876B1" w:rsidRPr="00417B5A" w:rsidRDefault="002876B1" w:rsidP="002876B1">
      <w:pPr>
        <w:pStyle w:val="TitlePageText"/>
        <w:rPr>
          <w:caps/>
        </w:rPr>
      </w:pPr>
      <w:r w:rsidRPr="00417B5A">
        <w:rPr>
          <w:caps/>
        </w:rPr>
        <w:lastRenderedPageBreak/>
        <w:t>which ending of mark’s gospel is correct?</w:t>
      </w:r>
    </w:p>
    <w:p w14:paraId="12994D1E" w14:textId="0BCA24AB" w:rsidR="00A6288F" w:rsidRPr="00417B5A" w:rsidRDefault="00855010" w:rsidP="00A6288F">
      <w:pPr>
        <w:pStyle w:val="Heading1"/>
      </w:pPr>
      <w:r w:rsidRPr="00417B5A">
        <w:t>Overview</w:t>
      </w:r>
    </w:p>
    <w:p w14:paraId="5FDCCCBE" w14:textId="77C35CCA" w:rsidR="008D2712" w:rsidRDefault="00C67532" w:rsidP="008D2712">
      <w:r w:rsidRPr="00417B5A">
        <w:t>There are four possible endings for Mark’s gosp</w:t>
      </w:r>
      <w:r w:rsidR="00454F24" w:rsidRPr="00417B5A">
        <w:t xml:space="preserve">el. </w:t>
      </w:r>
      <w:r w:rsidR="0087674A" w:rsidRPr="00417B5A">
        <w:t xml:space="preserve">Which ending is authentic? </w:t>
      </w:r>
      <w:r w:rsidR="00454F24" w:rsidRPr="00417B5A">
        <w:t>Two of these, the Freer Logio</w:t>
      </w:r>
      <w:r w:rsidRPr="00417B5A">
        <w:t>n and the Shorter Ending</w:t>
      </w:r>
      <w:r w:rsidR="008E2A63" w:rsidRPr="00417B5A">
        <w:t xml:space="preserve"> (SE)</w:t>
      </w:r>
      <w:r w:rsidRPr="00417B5A">
        <w:t>, find no support and can be eliminated.  When external evidence is analyzed there is greater numerical support for the Longer Ending</w:t>
      </w:r>
      <w:r w:rsidR="008E2A63" w:rsidRPr="00417B5A">
        <w:t xml:space="preserve"> (LE)</w:t>
      </w:r>
      <w:r w:rsidRPr="00417B5A">
        <w:t xml:space="preserve">, but the LE is missing from the earliest and most reliable manuscripts.  Arguments given for the LE based on internal evidence include: (1) it is the more difficult reading (and therefore correct); (2) </w:t>
      </w:r>
      <w:r w:rsidR="008F25D4" w:rsidRPr="00417B5A">
        <w:t>it</w:t>
      </w:r>
      <w:r w:rsidRPr="00417B5A">
        <w:t xml:space="preserve"> provides better structural harmony; (3) it presents proper closure; (4) there may be evidence that Mark added the LE later</w:t>
      </w:r>
      <w:r w:rsidR="00144120" w:rsidRPr="00417B5A">
        <w:t xml:space="preserve"> (in which case multiple versions of Mark would </w:t>
      </w:r>
      <w:r w:rsidR="008F25D4" w:rsidRPr="00417B5A">
        <w:t>have been</w:t>
      </w:r>
      <w:r w:rsidR="00144120" w:rsidRPr="00417B5A">
        <w:t xml:space="preserve"> in circulation)</w:t>
      </w:r>
      <w:r w:rsidR="008F25D4" w:rsidRPr="00417B5A">
        <w:t>; and (5) it is possible a</w:t>
      </w:r>
      <w:r w:rsidRPr="00417B5A">
        <w:t xml:space="preserve"> colleague added </w:t>
      </w:r>
      <w:r w:rsidR="008F25D4" w:rsidRPr="00417B5A">
        <w:t>the LE</w:t>
      </w:r>
      <w:r w:rsidRPr="00417B5A">
        <w:t xml:space="preserve"> after Mark’s death or imprisonment </w:t>
      </w:r>
      <w:r w:rsidR="00144120" w:rsidRPr="00417B5A">
        <w:t>(</w:t>
      </w:r>
      <w:r w:rsidRPr="00417B5A">
        <w:t xml:space="preserve">and it can still be </w:t>
      </w:r>
      <w:r w:rsidR="008F25D4" w:rsidRPr="00417B5A">
        <w:t>rightly</w:t>
      </w:r>
      <w:r w:rsidRPr="00417B5A">
        <w:t xml:space="preserve"> considered canonical</w:t>
      </w:r>
      <w:r w:rsidR="00144120" w:rsidRPr="00417B5A">
        <w:t>)</w:t>
      </w:r>
      <w:r w:rsidRPr="00417B5A">
        <w:t>.  Regardl</w:t>
      </w:r>
      <w:r w:rsidR="00144120" w:rsidRPr="00417B5A">
        <w:t>ess, the majority of scholars reject</w:t>
      </w:r>
      <w:r w:rsidRPr="00417B5A">
        <w:t xml:space="preserve"> the LE for one or more of the following reasons: (1) the LE is not consistent in vocabulary and style; </w:t>
      </w:r>
      <w:r w:rsidR="008F25D4" w:rsidRPr="00417B5A">
        <w:t>(2) the original ending could have been</w:t>
      </w:r>
      <w:r w:rsidRPr="00417B5A">
        <w:t xml:space="preserve"> lost; (3) Mark may have </w:t>
      </w:r>
      <w:r w:rsidR="008F25D4" w:rsidRPr="00417B5A">
        <w:t>planned</w:t>
      </w:r>
      <w:r w:rsidRPr="00417B5A">
        <w:t xml:space="preserve"> to write a sequel but was prevented; (4) </w:t>
      </w:r>
      <w:r w:rsidR="008F25D4" w:rsidRPr="00417B5A">
        <w:t xml:space="preserve">good </w:t>
      </w:r>
      <w:r w:rsidR="00144120" w:rsidRPr="00417B5A">
        <w:t xml:space="preserve">explanations </w:t>
      </w:r>
      <w:r w:rsidR="008F25D4" w:rsidRPr="00417B5A">
        <w:t xml:space="preserve">exist </w:t>
      </w:r>
      <w:r w:rsidR="00144120" w:rsidRPr="00417B5A">
        <w:t xml:space="preserve">for why </w:t>
      </w:r>
      <w:r w:rsidR="008F25D4" w:rsidRPr="00417B5A">
        <w:t>Mark might</w:t>
      </w:r>
      <w:r w:rsidRPr="00417B5A">
        <w:t xml:space="preserve"> </w:t>
      </w:r>
      <w:r w:rsidR="008F25D4" w:rsidRPr="00417B5A">
        <w:t xml:space="preserve">have intentionally brought </w:t>
      </w:r>
      <w:r w:rsidRPr="00417B5A">
        <w:t>gospel to an abrupt end at v. 8.  Other examples from antiquity can be found with books ending in a similar</w:t>
      </w:r>
      <w:r w:rsidR="008F25D4" w:rsidRPr="00417B5A">
        <w:t>,</w:t>
      </w:r>
      <w:r w:rsidRPr="00417B5A">
        <w:t xml:space="preserve"> abrupt manner and a sudden ending is consistent with the rest of Mark.  This type of ending was </w:t>
      </w:r>
      <w:r w:rsidR="008F25D4" w:rsidRPr="00417B5A">
        <w:t xml:space="preserve">likely </w:t>
      </w:r>
      <w:r w:rsidRPr="00417B5A">
        <w:t xml:space="preserve">a literary tool </w:t>
      </w:r>
      <w:r w:rsidR="008F25D4" w:rsidRPr="00417B5A">
        <w:t>used by</w:t>
      </w:r>
      <w:r w:rsidRPr="00417B5A">
        <w:t xml:space="preserve"> Mark to </w:t>
      </w:r>
      <w:r w:rsidR="008F25D4" w:rsidRPr="00417B5A">
        <w:t>evoke a response from the reader</w:t>
      </w:r>
      <w:r w:rsidRPr="00417B5A">
        <w:t>.</w:t>
      </w:r>
    </w:p>
    <w:p w14:paraId="0028E4DA" w14:textId="4586CFC0" w:rsidR="000528B7" w:rsidRPr="008D2712" w:rsidRDefault="0033768B" w:rsidP="008D2712">
      <w:pPr>
        <w:pStyle w:val="Heading1"/>
      </w:pPr>
      <w:r w:rsidRPr="00417B5A">
        <w:t>A Popular Topic Today</w:t>
      </w:r>
    </w:p>
    <w:p w14:paraId="26DB378D" w14:textId="48F7F161" w:rsidR="000528B7" w:rsidRPr="00417B5A" w:rsidRDefault="000528B7" w:rsidP="002F5BF7">
      <w:r w:rsidRPr="00417B5A">
        <w:t>The problem of Mark</w:t>
      </w:r>
      <w:r w:rsidR="00065C36" w:rsidRPr="00417B5A">
        <w:t>’s ending</w:t>
      </w:r>
      <w:r w:rsidRPr="00417B5A">
        <w:t xml:space="preserve"> </w:t>
      </w:r>
      <w:r w:rsidR="002F5BF7" w:rsidRPr="00417B5A">
        <w:t>has been</w:t>
      </w:r>
      <w:r w:rsidRPr="00417B5A">
        <w:t xml:space="preserve"> </w:t>
      </w:r>
      <w:r w:rsidR="007D0D66" w:rsidRPr="00417B5A">
        <w:t>widely</w:t>
      </w:r>
      <w:r w:rsidRPr="00417B5A">
        <w:t xml:space="preserve"> discussed in recent years.</w:t>
      </w:r>
      <w:r w:rsidRPr="00417B5A">
        <w:rPr>
          <w:rStyle w:val="FootnoteReference"/>
        </w:rPr>
        <w:footnoteReference w:id="2"/>
      </w:r>
      <w:r w:rsidRPr="00417B5A">
        <w:t xml:space="preserve">  </w:t>
      </w:r>
      <w:r w:rsidR="00111FB1" w:rsidRPr="00417B5A">
        <w:t>It</w:t>
      </w:r>
      <w:r w:rsidRPr="00417B5A">
        <w:t xml:space="preserve"> has been called </w:t>
      </w:r>
      <w:r w:rsidR="007D0D66" w:rsidRPr="00417B5A">
        <w:t>“a flash-point in NT criticism</w:t>
      </w:r>
      <w:r w:rsidR="001A1128" w:rsidRPr="00417B5A">
        <w:t>,</w:t>
      </w:r>
      <w:r w:rsidRPr="00417B5A">
        <w:t>”</w:t>
      </w:r>
      <w:r w:rsidRPr="00417B5A">
        <w:rPr>
          <w:rStyle w:val="FootnoteReference"/>
        </w:rPr>
        <w:footnoteReference w:id="3"/>
      </w:r>
      <w:r w:rsidR="001A1128" w:rsidRPr="00417B5A">
        <w:t xml:space="preserve"> “the greatest of all literary mysteries”</w:t>
      </w:r>
      <w:r w:rsidR="001A1128" w:rsidRPr="00417B5A">
        <w:rPr>
          <w:rStyle w:val="FootnoteReference"/>
        </w:rPr>
        <w:footnoteReference w:id="4"/>
      </w:r>
      <w:r w:rsidRPr="00417B5A">
        <w:t xml:space="preserve"> and </w:t>
      </w:r>
      <w:r w:rsidR="001A1128" w:rsidRPr="00417B5A">
        <w:lastRenderedPageBreak/>
        <w:t xml:space="preserve">even </w:t>
      </w:r>
      <w:r w:rsidRPr="00417B5A">
        <w:t>“</w:t>
      </w:r>
      <w:r w:rsidR="002F5BF7" w:rsidRPr="00417B5A">
        <w:t xml:space="preserve">the chief textual problem in… </w:t>
      </w:r>
      <w:r w:rsidRPr="00417B5A">
        <w:t>the New Testament itself</w:t>
      </w:r>
      <w:r w:rsidR="007D0D66" w:rsidRPr="00417B5A">
        <w:t>.”</w:t>
      </w:r>
      <w:r w:rsidR="007D0D66" w:rsidRPr="00417B5A">
        <w:rPr>
          <w:rStyle w:val="FootnoteReference"/>
        </w:rPr>
        <w:footnoteReference w:id="5"/>
      </w:r>
      <w:r w:rsidR="00B33FEC" w:rsidRPr="00417B5A">
        <w:t xml:space="preserve">  </w:t>
      </w:r>
      <w:r w:rsidR="002F5BF7" w:rsidRPr="00417B5A">
        <w:t>A series of recent conferences has propelled the topic further into the academic spotlight.</w:t>
      </w:r>
      <w:r w:rsidR="00B33FEC" w:rsidRPr="00417B5A">
        <w:rPr>
          <w:rStyle w:val="FootnoteReference"/>
        </w:rPr>
        <w:footnoteReference w:id="6"/>
      </w:r>
      <w:r w:rsidR="002F5BF7" w:rsidRPr="00417B5A">
        <w:t xml:space="preserve">  </w:t>
      </w:r>
      <w:r w:rsidR="00F46D59" w:rsidRPr="00417B5A">
        <w:t xml:space="preserve">There is </w:t>
      </w:r>
      <w:r w:rsidR="00065C36" w:rsidRPr="00417B5A">
        <w:t xml:space="preserve">a </w:t>
      </w:r>
      <w:r w:rsidR="002F5BF7" w:rsidRPr="00417B5A">
        <w:t>wealth of</w:t>
      </w:r>
      <w:r w:rsidR="00F46D59" w:rsidRPr="00417B5A">
        <w:t xml:space="preserve"> material available</w:t>
      </w:r>
      <w:r w:rsidR="00065C36" w:rsidRPr="00417B5A">
        <w:t xml:space="preserve"> on the subject</w:t>
      </w:r>
      <w:r w:rsidR="002F5BF7" w:rsidRPr="00417B5A">
        <w:t xml:space="preserve">.  This short paper </w:t>
      </w:r>
      <w:r w:rsidR="00065C36" w:rsidRPr="00417B5A">
        <w:t xml:space="preserve">provides a summary of </w:t>
      </w:r>
      <w:r w:rsidR="002F5BF7" w:rsidRPr="00417B5A">
        <w:t xml:space="preserve">the </w:t>
      </w:r>
      <w:r w:rsidR="007C0C8F" w:rsidRPr="00417B5A">
        <w:t xml:space="preserve">various </w:t>
      </w:r>
      <w:r w:rsidR="00CB21C8" w:rsidRPr="00417B5A">
        <w:t>modern view</w:t>
      </w:r>
      <w:r w:rsidR="007C0C8F" w:rsidRPr="00417B5A">
        <w:t>s</w:t>
      </w:r>
      <w:r w:rsidR="002F5BF7" w:rsidRPr="00417B5A">
        <w:t xml:space="preserve"> </w:t>
      </w:r>
      <w:r w:rsidR="00065C36" w:rsidRPr="00417B5A">
        <w:t xml:space="preserve">while </w:t>
      </w:r>
      <w:r w:rsidR="00FB6A5F" w:rsidRPr="00417B5A">
        <w:t>answering the question of</w:t>
      </w:r>
      <w:r w:rsidR="00065C36" w:rsidRPr="00417B5A">
        <w:t xml:space="preserve"> why the majority of scholars </w:t>
      </w:r>
      <w:r w:rsidR="007C0C8F" w:rsidRPr="00417B5A">
        <w:t xml:space="preserve">continue to </w:t>
      </w:r>
      <w:r w:rsidR="00065C36" w:rsidRPr="00417B5A">
        <w:t>place the closing of the gospel at v. 8.</w:t>
      </w:r>
    </w:p>
    <w:p w14:paraId="6A489D58" w14:textId="5F357265" w:rsidR="00BB3BCC" w:rsidRPr="00417B5A" w:rsidRDefault="00AD5F0F" w:rsidP="00AD5F0F">
      <w:pPr>
        <w:pStyle w:val="Heading1"/>
      </w:pPr>
      <w:r w:rsidRPr="00417B5A">
        <w:t xml:space="preserve">The </w:t>
      </w:r>
      <w:r w:rsidR="00D52E35" w:rsidRPr="00417B5A">
        <w:t xml:space="preserve">Four </w:t>
      </w:r>
      <w:r w:rsidRPr="00417B5A">
        <w:t>Endings of Mark</w:t>
      </w:r>
    </w:p>
    <w:p w14:paraId="13E96AA9" w14:textId="14E0EBC4" w:rsidR="00AD5F0F" w:rsidRPr="00417B5A" w:rsidRDefault="00AD5F0F" w:rsidP="000528B7">
      <w:r w:rsidRPr="00417B5A">
        <w:t xml:space="preserve">There are four </w:t>
      </w:r>
      <w:r w:rsidR="00822BCC" w:rsidRPr="00417B5A">
        <w:t xml:space="preserve">extant </w:t>
      </w:r>
      <w:r w:rsidRPr="00417B5A">
        <w:t>endings to Mark’s Gospel.</w:t>
      </w:r>
    </w:p>
    <w:p w14:paraId="4E269703" w14:textId="753BA4E2" w:rsidR="00635B4A" w:rsidRPr="00417B5A" w:rsidRDefault="005D15A7" w:rsidP="00635B4A">
      <w:r w:rsidRPr="00417B5A">
        <w:rPr>
          <w:i/>
        </w:rPr>
        <w:t xml:space="preserve">Longer </w:t>
      </w:r>
      <w:r w:rsidR="00642932" w:rsidRPr="00417B5A">
        <w:rPr>
          <w:i/>
        </w:rPr>
        <w:t>E</w:t>
      </w:r>
      <w:r w:rsidRPr="00417B5A">
        <w:rPr>
          <w:i/>
        </w:rPr>
        <w:t>nding</w:t>
      </w:r>
      <w:r w:rsidR="00500D29" w:rsidRPr="00417B5A">
        <w:rPr>
          <w:i/>
        </w:rPr>
        <w:t xml:space="preserve"> (LE</w:t>
      </w:r>
      <w:r w:rsidR="00642932" w:rsidRPr="00417B5A">
        <w:rPr>
          <w:i/>
        </w:rPr>
        <w:t>)</w:t>
      </w:r>
      <w:r w:rsidRPr="00417B5A">
        <w:rPr>
          <w:i/>
        </w:rPr>
        <w:t xml:space="preserve">.  </w:t>
      </w:r>
      <w:r w:rsidR="00635B4A" w:rsidRPr="00417B5A">
        <w:t>First, there</w:t>
      </w:r>
      <w:r w:rsidR="0080025E" w:rsidRPr="00417B5A">
        <w:t xml:space="preserve"> is</w:t>
      </w:r>
      <w:r w:rsidR="002B5941" w:rsidRPr="00417B5A">
        <w:t xml:space="preserve"> the Longer Ending (</w:t>
      </w:r>
      <w:r w:rsidR="00CB21C8" w:rsidRPr="00417B5A">
        <w:t xml:space="preserve">commonly </w:t>
      </w:r>
      <w:r w:rsidR="002B5941" w:rsidRPr="00417B5A">
        <w:t>abbreviated as “</w:t>
      </w:r>
      <w:r w:rsidR="00500D29" w:rsidRPr="00417B5A">
        <w:t>LE</w:t>
      </w:r>
      <w:r w:rsidR="002B5941" w:rsidRPr="00417B5A">
        <w:t>”)</w:t>
      </w:r>
      <w:r w:rsidR="00500D29" w:rsidRPr="00417B5A">
        <w:t>.</w:t>
      </w:r>
      <w:r w:rsidR="002B5941" w:rsidRPr="00417B5A">
        <w:t xml:space="preserve">  </w:t>
      </w:r>
      <w:r w:rsidR="00635B4A" w:rsidRPr="00417B5A">
        <w:t xml:space="preserve">This is </w:t>
      </w:r>
      <w:r w:rsidR="007C0C8F" w:rsidRPr="00417B5A">
        <w:t xml:space="preserve">the </w:t>
      </w:r>
      <w:r w:rsidR="00635B4A" w:rsidRPr="00417B5A">
        <w:t xml:space="preserve">Mark 16:9-20 which continues to be printed in most English Bibles.  </w:t>
      </w:r>
      <w:r w:rsidR="00CB21C8" w:rsidRPr="00417B5A">
        <w:t xml:space="preserve">This </w:t>
      </w:r>
      <w:r w:rsidRPr="00417B5A">
        <w:t>ending</w:t>
      </w:r>
      <w:r w:rsidR="00635B4A" w:rsidRPr="00417B5A">
        <w:t xml:space="preserve"> contains very brief descriptions of a final appearance of Jesus</w:t>
      </w:r>
      <w:r w:rsidR="007C0C8F" w:rsidRPr="00417B5A">
        <w:t xml:space="preserve"> (vv. </w:t>
      </w:r>
      <w:r w:rsidRPr="00417B5A">
        <w:t>9-13)</w:t>
      </w:r>
      <w:r w:rsidR="00635B4A" w:rsidRPr="00417B5A">
        <w:t xml:space="preserve">, </w:t>
      </w:r>
      <w:r w:rsidRPr="00417B5A">
        <w:t xml:space="preserve">an abbreviated version of the Great Commission (vv. 14-16), </w:t>
      </w:r>
      <w:r w:rsidR="007C0C8F" w:rsidRPr="00417B5A">
        <w:t xml:space="preserve">and </w:t>
      </w:r>
      <w:r w:rsidRPr="00417B5A">
        <w:t>Jesus’ ascension and the gospel’s advancement throughout the world (vv. 20).</w:t>
      </w:r>
      <w:r w:rsidRPr="00417B5A">
        <w:rPr>
          <w:rStyle w:val="FootnoteReference"/>
        </w:rPr>
        <w:footnoteReference w:id="7"/>
      </w:r>
      <w:r w:rsidRPr="00417B5A">
        <w:t xml:space="preserve">  There is also </w:t>
      </w:r>
      <w:r w:rsidR="007C0C8F" w:rsidRPr="00417B5A">
        <w:t xml:space="preserve">a </w:t>
      </w:r>
      <w:r w:rsidRPr="00417B5A">
        <w:t xml:space="preserve">mention that signs would accompany believers such as casting out demons, tongues, handling </w:t>
      </w:r>
      <w:r w:rsidR="00500D29" w:rsidRPr="00417B5A">
        <w:t>venomous</w:t>
      </w:r>
      <w:r w:rsidRPr="00417B5A">
        <w:t xml:space="preserve"> snakes and drinking poison (</w:t>
      </w:r>
      <w:r w:rsidR="007C0C8F" w:rsidRPr="00417B5A">
        <w:t xml:space="preserve">vv. </w:t>
      </w:r>
      <w:r w:rsidRPr="00417B5A">
        <w:t>17-18).</w:t>
      </w:r>
    </w:p>
    <w:p w14:paraId="3548770A" w14:textId="475EC3A7" w:rsidR="00635B4A" w:rsidRPr="00417B5A" w:rsidRDefault="00500D29" w:rsidP="00712893">
      <w:r w:rsidRPr="00417B5A">
        <w:rPr>
          <w:i/>
        </w:rPr>
        <w:t>Freer Logion</w:t>
      </w:r>
      <w:r w:rsidR="00712893" w:rsidRPr="00417B5A">
        <w:rPr>
          <w:i/>
        </w:rPr>
        <w:t xml:space="preserve">.  </w:t>
      </w:r>
      <w:r w:rsidR="005D15A7" w:rsidRPr="00417B5A">
        <w:t>Second</w:t>
      </w:r>
      <w:r w:rsidR="0080025E" w:rsidRPr="00417B5A">
        <w:t xml:space="preserve">, there is an </w:t>
      </w:r>
      <w:r w:rsidRPr="00417B5A">
        <w:t>expanded</w:t>
      </w:r>
      <w:r w:rsidR="002B5941" w:rsidRPr="00417B5A">
        <w:t>,</w:t>
      </w:r>
      <w:r w:rsidR="0080025E" w:rsidRPr="00417B5A">
        <w:t xml:space="preserve"> longer ending called the “Free</w:t>
      </w:r>
      <w:r w:rsidR="00CD0F73" w:rsidRPr="00417B5A">
        <w:t xml:space="preserve">r </w:t>
      </w:r>
      <w:r w:rsidR="0080025E" w:rsidRPr="00417B5A">
        <w:t>Logion</w:t>
      </w:r>
      <w:r w:rsidRPr="00417B5A">
        <w:t>.”</w:t>
      </w:r>
      <w:r w:rsidR="0080025E" w:rsidRPr="00417B5A">
        <w:t xml:space="preserve">  It contains </w:t>
      </w:r>
      <w:r w:rsidR="002B5941" w:rsidRPr="00417B5A">
        <w:t>the entire</w:t>
      </w:r>
      <w:r w:rsidR="0080025E" w:rsidRPr="00417B5A">
        <w:t xml:space="preserve"> </w:t>
      </w:r>
      <w:r w:rsidR="002B5941" w:rsidRPr="00417B5A">
        <w:t>LE</w:t>
      </w:r>
      <w:r w:rsidR="0080025E" w:rsidRPr="00417B5A">
        <w:t xml:space="preserve"> </w:t>
      </w:r>
      <w:r w:rsidR="00CD0F73" w:rsidRPr="00417B5A">
        <w:t xml:space="preserve">above </w:t>
      </w:r>
      <w:r w:rsidR="0080025E" w:rsidRPr="00417B5A">
        <w:t xml:space="preserve">but also </w:t>
      </w:r>
      <w:r w:rsidR="00712893" w:rsidRPr="00417B5A">
        <w:t>inserts</w:t>
      </w:r>
      <w:r w:rsidR="0080025E" w:rsidRPr="00417B5A">
        <w:t xml:space="preserve"> the following after verse 14:</w:t>
      </w:r>
    </w:p>
    <w:p w14:paraId="1A471DA1" w14:textId="3B9A58E8" w:rsidR="00635B4A" w:rsidRPr="00417B5A" w:rsidRDefault="00635B4A" w:rsidP="007A0626">
      <w:pPr>
        <w:pStyle w:val="LongQuote"/>
        <w:ind w:firstLine="0"/>
      </w:pPr>
      <w:r w:rsidRPr="00417B5A">
        <w:lastRenderedPageBreak/>
        <w:t xml:space="preserve">And they excused themselves, saying, </w:t>
      </w:r>
      <w:r w:rsidR="00855010" w:rsidRPr="00417B5A">
        <w:t>“</w:t>
      </w:r>
      <w:r w:rsidRPr="00417B5A">
        <w:t>This age of lawlessness and unbelief is under Satan, who does not allow the truth and power of God to prevail over the unclean things of the spirits [or, does not allow what lies under the unclean spirits to understand the truth and power of God]. Therefore reveal your righteousness now</w:t>
      </w:r>
      <w:r w:rsidR="00855010" w:rsidRPr="00417B5A">
        <w:t>”</w:t>
      </w:r>
      <w:r w:rsidRPr="00417B5A">
        <w:t xml:space="preserve">—thus they spoke to Christ. And Christ replied to them, </w:t>
      </w:r>
      <w:r w:rsidR="00855010" w:rsidRPr="00417B5A">
        <w:t>“</w:t>
      </w:r>
      <w:r w:rsidRPr="00417B5A">
        <w:t>The term of years of Satan’s power has been fulfilled, but other terrible things draw near. And for those who have sin</w:t>
      </w:r>
      <w:r w:rsidR="00500D29" w:rsidRPr="00417B5A">
        <w:t xml:space="preserve">ned I was handed over to death, </w:t>
      </w:r>
      <w:r w:rsidRPr="00417B5A">
        <w:t>that they may return to the truth and sin no more, in order that they may inherit the spiritual and incorruptible glory of righ</w:t>
      </w:r>
      <w:r w:rsidR="00712893" w:rsidRPr="00417B5A">
        <w:t xml:space="preserve">teousness that is in </w:t>
      </w:r>
      <w:r w:rsidR="00500D29" w:rsidRPr="00417B5A">
        <w:t>heaven.</w:t>
      </w:r>
      <w:r w:rsidR="00855010" w:rsidRPr="00417B5A">
        <w:t>”</w:t>
      </w:r>
      <w:r w:rsidR="00712893" w:rsidRPr="00417B5A">
        <w:rPr>
          <w:rStyle w:val="FootnoteReference"/>
        </w:rPr>
        <w:footnoteReference w:id="8"/>
      </w:r>
    </w:p>
    <w:p w14:paraId="3E1B67E1" w14:textId="30B68CD7" w:rsidR="00712893" w:rsidRPr="00417B5A" w:rsidRDefault="00712893" w:rsidP="00712893">
      <w:r w:rsidRPr="00417B5A">
        <w:rPr>
          <w:i/>
        </w:rPr>
        <w:t xml:space="preserve">Shorter </w:t>
      </w:r>
      <w:r w:rsidR="00642932" w:rsidRPr="00417B5A">
        <w:rPr>
          <w:i/>
        </w:rPr>
        <w:t>E</w:t>
      </w:r>
      <w:r w:rsidRPr="00417B5A">
        <w:rPr>
          <w:i/>
        </w:rPr>
        <w:t>nding</w:t>
      </w:r>
      <w:r w:rsidR="002B5941" w:rsidRPr="00417B5A">
        <w:rPr>
          <w:i/>
        </w:rPr>
        <w:t xml:space="preserve"> (SE</w:t>
      </w:r>
      <w:r w:rsidR="00642932" w:rsidRPr="00417B5A">
        <w:rPr>
          <w:i/>
        </w:rPr>
        <w:t>)</w:t>
      </w:r>
      <w:r w:rsidRPr="00417B5A">
        <w:rPr>
          <w:i/>
        </w:rPr>
        <w:t xml:space="preserve">.  </w:t>
      </w:r>
      <w:r w:rsidRPr="00417B5A">
        <w:t>Th</w:t>
      </w:r>
      <w:r w:rsidR="002B5941" w:rsidRPr="00417B5A">
        <w:t>ird, there is a “Shorter Ending</w:t>
      </w:r>
      <w:r w:rsidRPr="00417B5A">
        <w:t>”</w:t>
      </w:r>
      <w:r w:rsidR="002B5941" w:rsidRPr="00417B5A">
        <w:t xml:space="preserve"> (abbreviated as “SE”).</w:t>
      </w:r>
      <w:r w:rsidRPr="00417B5A">
        <w:t xml:space="preserve">  </w:t>
      </w:r>
      <w:r w:rsidR="00CD0F73" w:rsidRPr="00417B5A">
        <w:t>With this ending t</w:t>
      </w:r>
      <w:r w:rsidR="002B5941" w:rsidRPr="00417B5A">
        <w:t>he only text found beyond</w:t>
      </w:r>
      <w:r w:rsidRPr="00417B5A">
        <w:t xml:space="preserve"> </w:t>
      </w:r>
      <w:r w:rsidR="00CD0F73" w:rsidRPr="00417B5A">
        <w:t xml:space="preserve">v. </w:t>
      </w:r>
      <w:r w:rsidRPr="00417B5A">
        <w:t xml:space="preserve">8 is: </w:t>
      </w:r>
    </w:p>
    <w:p w14:paraId="265FCE5E" w14:textId="70587EB4" w:rsidR="00712893" w:rsidRPr="00417B5A" w:rsidRDefault="00AD5F0F" w:rsidP="007A0626">
      <w:pPr>
        <w:pStyle w:val="LongQuote"/>
        <w:ind w:firstLine="0"/>
      </w:pPr>
      <w:r w:rsidRPr="00417B5A">
        <w:t>And all that had been commanded them they told briefly to those around Peter. And afterward Jesus himself sent out throu</w:t>
      </w:r>
      <w:r w:rsidR="00C043D0" w:rsidRPr="00417B5A">
        <w:t xml:space="preserve">gh them, from east to west, the </w:t>
      </w:r>
      <w:r w:rsidR="00712893" w:rsidRPr="00417B5A">
        <w:t>sacred and imperishable procla</w:t>
      </w:r>
      <w:r w:rsidRPr="00417B5A">
        <w:t>mati</w:t>
      </w:r>
      <w:r w:rsidR="00712893" w:rsidRPr="00417B5A">
        <w:t>on of eternal salvation. Amen.</w:t>
      </w:r>
      <w:r w:rsidR="00712893" w:rsidRPr="00417B5A">
        <w:rPr>
          <w:rStyle w:val="FootnoteReference"/>
        </w:rPr>
        <w:footnoteReference w:id="9"/>
      </w:r>
    </w:p>
    <w:p w14:paraId="27B3BC78" w14:textId="49F4E480" w:rsidR="009D6C84" w:rsidRPr="00417B5A" w:rsidRDefault="00A36F8A" w:rsidP="009D6C84">
      <w:r w:rsidRPr="00417B5A">
        <w:rPr>
          <w:i/>
        </w:rPr>
        <w:t>Abrupt Endin</w:t>
      </w:r>
      <w:r w:rsidR="002B5941" w:rsidRPr="00417B5A">
        <w:rPr>
          <w:i/>
        </w:rPr>
        <w:t>g</w:t>
      </w:r>
      <w:r w:rsidR="00712893" w:rsidRPr="00417B5A">
        <w:rPr>
          <w:i/>
        </w:rPr>
        <w:t>.</w:t>
      </w:r>
      <w:r w:rsidR="00712893" w:rsidRPr="00417B5A">
        <w:t xml:space="preserve">  Lastly, there is </w:t>
      </w:r>
      <w:r w:rsidR="00C043D0" w:rsidRPr="00417B5A">
        <w:t xml:space="preserve">the view that </w:t>
      </w:r>
      <w:r w:rsidR="002B5941" w:rsidRPr="00417B5A">
        <w:t>v. 8 is the end of his gospel</w:t>
      </w:r>
      <w:r w:rsidR="00C043D0" w:rsidRPr="00417B5A">
        <w:t xml:space="preserve"> whether Mark intended it or not</w:t>
      </w:r>
      <w:r w:rsidR="002B5941" w:rsidRPr="00417B5A">
        <w:t xml:space="preserve">.  This view holds </w:t>
      </w:r>
      <w:r w:rsidR="00615D2B" w:rsidRPr="00417B5A">
        <w:t>to an abrupt end</w:t>
      </w:r>
      <w:r w:rsidR="002B5941" w:rsidRPr="00417B5A">
        <w:t xml:space="preserve"> with </w:t>
      </w:r>
      <w:r w:rsidR="00615D2B" w:rsidRPr="00417B5A">
        <w:t>the statement</w:t>
      </w:r>
      <w:r w:rsidR="002B5941" w:rsidRPr="00417B5A">
        <w:t>:</w:t>
      </w:r>
      <w:r w:rsidR="00712893" w:rsidRPr="00417B5A">
        <w:t xml:space="preserve"> “</w:t>
      </w:r>
      <w:r w:rsidR="00AD5F0F" w:rsidRPr="00417B5A">
        <w:t>So they went out and fled from the tomb, for terror and amazement had seized them; and they said nothing to anyone, for they were afraid” (</w:t>
      </w:r>
      <w:r w:rsidR="002B5941" w:rsidRPr="00417B5A">
        <w:t xml:space="preserve">Mk. 16:8, </w:t>
      </w:r>
      <w:r w:rsidR="00712893" w:rsidRPr="00417B5A">
        <w:t>NRSV</w:t>
      </w:r>
      <w:r w:rsidR="00AD5F0F" w:rsidRPr="00417B5A">
        <w:t>).</w:t>
      </w:r>
    </w:p>
    <w:p w14:paraId="0D0FEF25" w14:textId="2EB8D28E" w:rsidR="009D6C84" w:rsidRPr="00417B5A" w:rsidRDefault="00033F90" w:rsidP="009D6C84">
      <w:pPr>
        <w:pStyle w:val="Heading1"/>
      </w:pPr>
      <w:r w:rsidRPr="00417B5A">
        <w:t>Role of Textual Criticism</w:t>
      </w:r>
    </w:p>
    <w:p w14:paraId="10C168B7" w14:textId="6CCC015B" w:rsidR="00C63FD7" w:rsidRPr="00417B5A" w:rsidRDefault="009D6C84" w:rsidP="00416C2F">
      <w:r w:rsidRPr="00417B5A">
        <w:t xml:space="preserve">How do scholars attempt to determine which ending is the original?  </w:t>
      </w:r>
      <w:r w:rsidR="00934F2C" w:rsidRPr="00417B5A">
        <w:t xml:space="preserve">Attempting to determine the original wording of a text is the practice of textual criticism.  Textual critics rely on </w:t>
      </w:r>
      <w:r w:rsidR="007C7365" w:rsidRPr="00417B5A">
        <w:t xml:space="preserve">both </w:t>
      </w:r>
      <w:r w:rsidR="00934F2C" w:rsidRPr="00417B5A">
        <w:t>e</w:t>
      </w:r>
      <w:r w:rsidR="00883FE3" w:rsidRPr="00417B5A">
        <w:t>xternal and internal evidence</w:t>
      </w:r>
      <w:r w:rsidR="00C63FD7" w:rsidRPr="00417B5A">
        <w:t xml:space="preserve"> to form probabilistic conclusions</w:t>
      </w:r>
      <w:r w:rsidR="00883FE3" w:rsidRPr="00417B5A">
        <w:t>.</w:t>
      </w:r>
      <w:r w:rsidR="00416C2F" w:rsidRPr="00417B5A">
        <w:t xml:space="preserve">  </w:t>
      </w:r>
    </w:p>
    <w:p w14:paraId="49A8D923" w14:textId="66DAF00C" w:rsidR="001664AA" w:rsidRPr="00417B5A" w:rsidRDefault="001664AA" w:rsidP="00416C2F">
      <w:r w:rsidRPr="00417B5A">
        <w:t xml:space="preserve">There are three </w:t>
      </w:r>
      <w:r w:rsidR="00A65DFA" w:rsidRPr="00417B5A">
        <w:t>kinds</w:t>
      </w:r>
      <w:r w:rsidRPr="00417B5A">
        <w:t xml:space="preserve"> of </w:t>
      </w:r>
      <w:r w:rsidR="00000FB6" w:rsidRPr="00417B5A">
        <w:rPr>
          <w:i/>
        </w:rPr>
        <w:t>external</w:t>
      </w:r>
      <w:r w:rsidRPr="00417B5A">
        <w:t xml:space="preserve"> evidence: </w:t>
      </w:r>
      <w:r w:rsidR="00000FB6" w:rsidRPr="00417B5A">
        <w:t xml:space="preserve">(1) </w:t>
      </w:r>
      <w:r w:rsidRPr="00417B5A">
        <w:t xml:space="preserve">chronological, </w:t>
      </w:r>
      <w:r w:rsidR="00000FB6" w:rsidRPr="00417B5A">
        <w:t xml:space="preserve">(2) </w:t>
      </w:r>
      <w:r w:rsidRPr="00417B5A">
        <w:t xml:space="preserve">geographical and </w:t>
      </w:r>
      <w:r w:rsidR="00000FB6" w:rsidRPr="00417B5A">
        <w:t xml:space="preserve">(3) </w:t>
      </w:r>
      <w:r w:rsidRPr="00417B5A">
        <w:t>genealogical.</w:t>
      </w:r>
      <w:r w:rsidR="00000FB6" w:rsidRPr="00417B5A">
        <w:rPr>
          <w:rStyle w:val="FootnoteReference"/>
        </w:rPr>
        <w:footnoteReference w:id="10"/>
      </w:r>
      <w:r w:rsidR="00A65DFA" w:rsidRPr="00417B5A">
        <w:t xml:space="preserve"> Generally speaking, earlier manuscripts </w:t>
      </w:r>
      <w:r w:rsidRPr="00417B5A">
        <w:t>are preferred to older (</w:t>
      </w:r>
      <w:r w:rsidR="00416C2F" w:rsidRPr="00417B5A">
        <w:t xml:space="preserve">this is called </w:t>
      </w:r>
      <w:r w:rsidRPr="00417B5A">
        <w:t xml:space="preserve">chronological evidence).  Stronger weight is given to more widely distributed manuscripts which are in agreement as opposed to those in closer proximity </w:t>
      </w:r>
      <w:r w:rsidRPr="00417B5A">
        <w:lastRenderedPageBreak/>
        <w:t xml:space="preserve">(geographical evidence).  Evidence is not </w:t>
      </w:r>
      <w:r w:rsidR="0036117B" w:rsidRPr="00417B5A">
        <w:t>based</w:t>
      </w:r>
      <w:r w:rsidRPr="00417B5A">
        <w:t xml:space="preserve"> on mere </w:t>
      </w:r>
      <w:r w:rsidR="0036117B" w:rsidRPr="00417B5A">
        <w:t xml:space="preserve">number of manuscripts alone but a manuscript’s </w:t>
      </w:r>
      <w:r w:rsidR="00A65DFA" w:rsidRPr="00417B5A">
        <w:t xml:space="preserve">text </w:t>
      </w:r>
      <w:r w:rsidR="008B3018" w:rsidRPr="00417B5A">
        <w:t>type</w:t>
      </w:r>
      <w:r w:rsidR="0036117B" w:rsidRPr="00417B5A">
        <w:t xml:space="preserve"> must also be considered (genealogical evidence).</w:t>
      </w:r>
      <w:r w:rsidR="0036117B" w:rsidRPr="00417B5A">
        <w:rPr>
          <w:rStyle w:val="FootnoteReference"/>
        </w:rPr>
        <w:footnoteReference w:id="11"/>
      </w:r>
      <w:r w:rsidR="0036117B" w:rsidRPr="00417B5A">
        <w:t xml:space="preserve">  </w:t>
      </w:r>
      <w:r w:rsidR="00A65DFA" w:rsidRPr="00417B5A">
        <w:t xml:space="preserve">Of the four major text types (Alexandrian, Caesarean, Western and Byzantine) </w:t>
      </w:r>
      <w:r w:rsidR="0036117B" w:rsidRPr="00417B5A">
        <w:t>the Alexandrian</w:t>
      </w:r>
      <w:r w:rsidR="008B3018" w:rsidRPr="00417B5A">
        <w:t xml:space="preserve"> is considered most reliable</w:t>
      </w:r>
      <w:r w:rsidR="00A65DFA" w:rsidRPr="00417B5A">
        <w:t>.</w:t>
      </w:r>
      <w:r w:rsidR="008B3018" w:rsidRPr="00417B5A">
        <w:rPr>
          <w:rStyle w:val="FootnoteReference"/>
        </w:rPr>
        <w:footnoteReference w:id="12"/>
      </w:r>
      <w:r w:rsidR="00A65DFA" w:rsidRPr="00417B5A">
        <w:t xml:space="preserve">  B</w:t>
      </w:r>
      <w:r w:rsidR="0036117B" w:rsidRPr="00417B5A">
        <w:t xml:space="preserve">ut a reading in two other </w:t>
      </w:r>
      <w:r w:rsidR="00A65DFA" w:rsidRPr="00417B5A">
        <w:t xml:space="preserve">text </w:t>
      </w:r>
      <w:r w:rsidR="00E240E9" w:rsidRPr="00417B5A">
        <w:t>types</w:t>
      </w:r>
      <w:r w:rsidR="0036117B" w:rsidRPr="00417B5A">
        <w:t xml:space="preserve"> (such as an agreement in the Western and Byzantine) could outweigh a </w:t>
      </w:r>
      <w:r w:rsidR="00E240E9" w:rsidRPr="00417B5A">
        <w:t>single Alexandrian reading.</w:t>
      </w:r>
    </w:p>
    <w:p w14:paraId="5BB78768" w14:textId="502C5BD5" w:rsidR="00E70764" w:rsidRPr="00417B5A" w:rsidRDefault="00F860F4" w:rsidP="00F86A64">
      <w:r w:rsidRPr="00417B5A">
        <w:t xml:space="preserve">There are </w:t>
      </w:r>
      <w:r w:rsidR="003D7F28" w:rsidRPr="00417B5A">
        <w:t xml:space="preserve">also </w:t>
      </w:r>
      <w:r w:rsidRPr="00417B5A">
        <w:t xml:space="preserve">two types of </w:t>
      </w:r>
      <w:r w:rsidRPr="00417B5A">
        <w:rPr>
          <w:i/>
        </w:rPr>
        <w:t>internal</w:t>
      </w:r>
      <w:r w:rsidRPr="00417B5A">
        <w:t xml:space="preserve"> evidence: (1) transcriptional and (2) intrinsic.</w:t>
      </w:r>
      <w:r w:rsidR="00125D01" w:rsidRPr="00417B5A">
        <w:rPr>
          <w:rStyle w:val="FootnoteReference"/>
        </w:rPr>
        <w:footnoteReference w:id="13"/>
      </w:r>
      <w:r w:rsidRPr="00417B5A">
        <w:t xml:space="preserve"> Transcriptional </w:t>
      </w:r>
      <w:r w:rsidR="000D2877" w:rsidRPr="00417B5A">
        <w:t xml:space="preserve">evidence analyzes </w:t>
      </w:r>
      <w:r w:rsidRPr="00417B5A">
        <w:t xml:space="preserve">transmission by the </w:t>
      </w:r>
      <w:r w:rsidR="000D2877" w:rsidRPr="00417B5A">
        <w:t>copyists</w:t>
      </w:r>
      <w:r w:rsidRPr="00417B5A">
        <w:t>.</w:t>
      </w:r>
      <w:r w:rsidR="000D2877" w:rsidRPr="00417B5A">
        <w:t xml:space="preserve">  </w:t>
      </w:r>
      <w:r w:rsidRPr="00417B5A">
        <w:t xml:space="preserve"> </w:t>
      </w:r>
      <w:r w:rsidR="000D2877" w:rsidRPr="00417B5A">
        <w:t xml:space="preserve">It is an attempt to determine the original reading based on </w:t>
      </w:r>
      <w:r w:rsidR="00C63FD7" w:rsidRPr="00417B5A">
        <w:t xml:space="preserve">known </w:t>
      </w:r>
      <w:r w:rsidR="000D2877" w:rsidRPr="00417B5A">
        <w:t xml:space="preserve">habits </w:t>
      </w:r>
      <w:r w:rsidR="00C63FD7" w:rsidRPr="00417B5A">
        <w:t>and traditions of the scribes, viz.</w:t>
      </w:r>
      <w:r w:rsidR="00856524" w:rsidRPr="00417B5A">
        <w:t>:</w:t>
      </w:r>
      <w:r w:rsidR="00C63FD7" w:rsidRPr="00417B5A">
        <w:t xml:space="preserve"> </w:t>
      </w:r>
      <w:r w:rsidR="005E393B" w:rsidRPr="00417B5A">
        <w:t>s</w:t>
      </w:r>
      <w:r w:rsidR="00C63FD7" w:rsidRPr="00417B5A">
        <w:t>cribes tended to improve rough readings (hence l</w:t>
      </w:r>
      <w:r w:rsidR="00FD40AC" w:rsidRPr="00417B5A">
        <w:t>ess-refined grammatical constructions are preferred</w:t>
      </w:r>
      <w:r w:rsidR="005E393B" w:rsidRPr="00417B5A">
        <w:t xml:space="preserve">); </w:t>
      </w:r>
      <w:r w:rsidR="003148CB" w:rsidRPr="00417B5A">
        <w:t>scribes</w:t>
      </w:r>
      <w:r w:rsidR="00C63FD7" w:rsidRPr="00417B5A">
        <w:t xml:space="preserve"> </w:t>
      </w:r>
      <w:r w:rsidR="003148CB" w:rsidRPr="00417B5A">
        <w:t xml:space="preserve">were </w:t>
      </w:r>
      <w:r w:rsidR="00C63FD7" w:rsidRPr="00417B5A">
        <w:t>less likely to remove words and phrases as they were to clarify</w:t>
      </w:r>
      <w:r w:rsidR="003148CB" w:rsidRPr="00417B5A">
        <w:t xml:space="preserve"> them</w:t>
      </w:r>
      <w:r w:rsidR="00C63FD7" w:rsidRPr="00417B5A">
        <w:t xml:space="preserve"> (hence s</w:t>
      </w:r>
      <w:r w:rsidR="00EF57C0" w:rsidRPr="00417B5A">
        <w:t>horter</w:t>
      </w:r>
      <w:r w:rsidR="000D2877" w:rsidRPr="00417B5A">
        <w:t xml:space="preserve"> readings </w:t>
      </w:r>
      <w:r w:rsidR="00EF57C0" w:rsidRPr="00417B5A">
        <w:t>are also preferred</w:t>
      </w:r>
      <w:r w:rsidR="00C63FD7" w:rsidRPr="00417B5A">
        <w:t>)</w:t>
      </w:r>
      <w:r w:rsidR="00F830E0" w:rsidRPr="00417B5A">
        <w:t>.</w:t>
      </w:r>
      <w:r w:rsidR="00F86A64" w:rsidRPr="00417B5A">
        <w:t xml:space="preserve">  </w:t>
      </w:r>
      <w:r w:rsidR="000D2877" w:rsidRPr="00417B5A">
        <w:t>The second kind of internal evidence is intrinsic evidence.</w:t>
      </w:r>
      <w:r w:rsidR="00E70764" w:rsidRPr="00417B5A">
        <w:t xml:space="preserve">  Intrinsic evidence analyzes stylistic features like vocabulary and phraseology.  Are the words consistent with rest of the work?  </w:t>
      </w:r>
      <w:r w:rsidR="000D2877" w:rsidRPr="00417B5A">
        <w:t xml:space="preserve"> </w:t>
      </w:r>
      <w:r w:rsidR="00E70764" w:rsidRPr="00417B5A">
        <w:t>Does the reading contain consistent theology—i.e., is it first consistent with theology of book/letter, then author’s theology, then all of NT and entire Bible?  Are there smooth transitions leading into the text in question?  Does the text fit the immediate context?  Finally, is there anything that might have motivated a scribe to add or change the text?</w:t>
      </w:r>
      <w:r w:rsidR="003C52CB" w:rsidRPr="00417B5A">
        <w:rPr>
          <w:rStyle w:val="FootnoteReference"/>
        </w:rPr>
        <w:footnoteReference w:id="14"/>
      </w:r>
    </w:p>
    <w:p w14:paraId="4A38A7AC" w14:textId="68594403" w:rsidR="003C52CB" w:rsidRPr="00417B5A" w:rsidRDefault="00303605" w:rsidP="00FF3685">
      <w:r w:rsidRPr="00417B5A">
        <w:t xml:space="preserve">Gleason Archer combines </w:t>
      </w:r>
      <w:r w:rsidR="00FF3685" w:rsidRPr="00417B5A">
        <w:t>many</w:t>
      </w:r>
      <w:r w:rsidRPr="00417B5A">
        <w:t xml:space="preserve"> </w:t>
      </w:r>
      <w:r w:rsidR="00993954" w:rsidRPr="00417B5A">
        <w:t xml:space="preserve">of the </w:t>
      </w:r>
      <w:r w:rsidRPr="00417B5A">
        <w:t>external and internal principles of textual criticism into</w:t>
      </w:r>
      <w:r w:rsidR="00883FE3" w:rsidRPr="00417B5A">
        <w:t xml:space="preserve"> the following guide:</w:t>
      </w:r>
      <w:r w:rsidR="00FF3685" w:rsidRPr="00417B5A">
        <w:t xml:space="preserve">  “</w:t>
      </w:r>
      <w:r w:rsidR="003C52CB" w:rsidRPr="00417B5A">
        <w:t xml:space="preserve">The preferred reading is the one that: (1) is older; (2) is more difficult; (3) is shorter; (4) best explains variants; (5) has the widest geographical </w:t>
      </w:r>
      <w:r w:rsidR="003C52CB" w:rsidRPr="00417B5A">
        <w:lastRenderedPageBreak/>
        <w:t>support; (6) conforms to the style and diction of the author; and (7) reflects no doctrinal bias.</w:t>
      </w:r>
      <w:r w:rsidR="00FF3685" w:rsidRPr="00417B5A">
        <w:t>”</w:t>
      </w:r>
      <w:r w:rsidR="003C52CB" w:rsidRPr="00417B5A">
        <w:rPr>
          <w:rStyle w:val="FootnoteReference"/>
        </w:rPr>
        <w:footnoteReference w:id="15"/>
      </w:r>
    </w:p>
    <w:p w14:paraId="32AB20B1" w14:textId="127775AF" w:rsidR="00033F90" w:rsidRPr="00417B5A" w:rsidRDefault="00642932" w:rsidP="00033F90">
      <w:pPr>
        <w:pStyle w:val="Heading1"/>
      </w:pPr>
      <w:r w:rsidRPr="00417B5A">
        <w:t>Eliminating Two Endings from the Start</w:t>
      </w:r>
    </w:p>
    <w:p w14:paraId="1CB14531" w14:textId="2224E4F5" w:rsidR="00525E4C" w:rsidRPr="00417B5A" w:rsidRDefault="00F275C0" w:rsidP="00525E4C">
      <w:r w:rsidRPr="00417B5A">
        <w:t>Two of the four endings can be eliminated because of near-unanimous rejection.</w:t>
      </w:r>
      <w:r w:rsidR="000C5B76" w:rsidRPr="00417B5A">
        <w:t xml:space="preserve"> </w:t>
      </w:r>
    </w:p>
    <w:p w14:paraId="3AAF3A1D" w14:textId="4232B737" w:rsidR="00B504D1" w:rsidRPr="00417B5A" w:rsidRDefault="003B46FF" w:rsidP="00B504D1">
      <w:r w:rsidRPr="00417B5A">
        <w:rPr>
          <w:i/>
        </w:rPr>
        <w:t>Rejection of the Freer Logion</w:t>
      </w:r>
      <w:r w:rsidR="00B504D1" w:rsidRPr="00417B5A">
        <w:rPr>
          <w:i/>
        </w:rPr>
        <w:t>.</w:t>
      </w:r>
      <w:r w:rsidR="00B504D1" w:rsidRPr="00417B5A">
        <w:t xml:space="preserve">  There is no scholarl</w:t>
      </w:r>
      <w:r w:rsidRPr="00417B5A">
        <w:t>y support today in favor of the Freer Logion</w:t>
      </w:r>
      <w:r w:rsidR="00B504D1" w:rsidRPr="00417B5A">
        <w:t xml:space="preserve"> being the original.</w:t>
      </w:r>
      <w:r w:rsidR="00057220" w:rsidRPr="00417B5A">
        <w:t xml:space="preserve">  </w:t>
      </w:r>
      <w:r w:rsidRPr="00417B5A">
        <w:t>It</w:t>
      </w:r>
      <w:r w:rsidR="00A83D7B" w:rsidRPr="00417B5A">
        <w:t>s only support</w:t>
      </w:r>
      <w:r w:rsidR="00057220" w:rsidRPr="00417B5A">
        <w:t xml:space="preserve"> comes from a single 4</w:t>
      </w:r>
      <w:r w:rsidR="00057220" w:rsidRPr="00417B5A">
        <w:rPr>
          <w:vertAlign w:val="superscript"/>
        </w:rPr>
        <w:t>th</w:t>
      </w:r>
      <w:r w:rsidRPr="00417B5A">
        <w:t xml:space="preserve"> c</w:t>
      </w:r>
      <w:r w:rsidR="00057220" w:rsidRPr="00417B5A">
        <w:t>entury Greek manuscript</w:t>
      </w:r>
      <w:r w:rsidR="00A83D7B" w:rsidRPr="00417B5A">
        <w:t xml:space="preserve"> and </w:t>
      </w:r>
      <w:r w:rsidR="00D258D7" w:rsidRPr="00417B5A">
        <w:t xml:space="preserve">a </w:t>
      </w:r>
      <w:r w:rsidR="00A83D7B" w:rsidRPr="00417B5A">
        <w:t>mention by the church Father Jerome.</w:t>
      </w:r>
      <w:r w:rsidR="00057220" w:rsidRPr="00417B5A">
        <w:rPr>
          <w:rStyle w:val="FootnoteReference"/>
        </w:rPr>
        <w:footnoteReference w:id="16"/>
      </w:r>
      <w:r w:rsidR="00057220" w:rsidRPr="00417B5A">
        <w:t xml:space="preserve">  </w:t>
      </w:r>
      <w:r w:rsidR="00974988" w:rsidRPr="00417B5A">
        <w:t>Its</w:t>
      </w:r>
      <w:r w:rsidR="00B504D1" w:rsidRPr="00417B5A">
        <w:t xml:space="preserve"> external evidence is </w:t>
      </w:r>
      <w:r w:rsidR="00974988" w:rsidRPr="00417B5A">
        <w:t>entirely underwhelming</w:t>
      </w:r>
      <w:r w:rsidR="00B504D1" w:rsidRPr="00417B5A">
        <w:t>, it contains non-</w:t>
      </w:r>
      <w:proofErr w:type="spellStart"/>
      <w:r w:rsidR="00B504D1" w:rsidRPr="00417B5A">
        <w:t>Markan</w:t>
      </w:r>
      <w:proofErr w:type="spellEnd"/>
      <w:r w:rsidR="00B504D1" w:rsidRPr="00417B5A">
        <w:t xml:space="preserve"> vocabulary and has “an unmistakable apocryphal flavor.”</w:t>
      </w:r>
      <w:r w:rsidR="00B504D1" w:rsidRPr="00417B5A">
        <w:rPr>
          <w:rStyle w:val="FootnoteReference"/>
        </w:rPr>
        <w:footnoteReference w:id="17"/>
      </w:r>
    </w:p>
    <w:p w14:paraId="405EB1E8" w14:textId="0648CE2A" w:rsidR="00642932" w:rsidRPr="00417B5A" w:rsidRDefault="003B46FF" w:rsidP="00B504D1">
      <w:r w:rsidRPr="00417B5A">
        <w:rPr>
          <w:i/>
        </w:rPr>
        <w:t>Rejection of the SE</w:t>
      </w:r>
      <w:r w:rsidR="00412D98" w:rsidRPr="00417B5A">
        <w:rPr>
          <w:i/>
        </w:rPr>
        <w:t xml:space="preserve">.  </w:t>
      </w:r>
      <w:r w:rsidR="00A22641" w:rsidRPr="00417B5A">
        <w:t xml:space="preserve">There is also a </w:t>
      </w:r>
      <w:r w:rsidR="00974988" w:rsidRPr="00417B5A">
        <w:t>near unanimous rejection of the Shorter Ending.</w:t>
      </w:r>
      <w:r w:rsidR="00BE3EB1" w:rsidRPr="00417B5A">
        <w:rPr>
          <w:rStyle w:val="FootnoteReference"/>
        </w:rPr>
        <w:footnoteReference w:id="18"/>
      </w:r>
      <w:r w:rsidR="00412D98" w:rsidRPr="00417B5A">
        <w:t xml:space="preserve">  “Hardly anyone has supposed that this ‘Ending’ is genuine; it is too obviously an ad hoc fabrication.”</w:t>
      </w:r>
      <w:r w:rsidR="00412D98" w:rsidRPr="00417B5A">
        <w:rPr>
          <w:rStyle w:val="FootnoteReference"/>
        </w:rPr>
        <w:footnoteReference w:id="19"/>
      </w:r>
      <w:r w:rsidR="00412D98" w:rsidRPr="00417B5A">
        <w:t xml:space="preserve">  </w:t>
      </w:r>
      <w:r w:rsidR="00974988" w:rsidRPr="00417B5A">
        <w:t>It is regarded</w:t>
      </w:r>
      <w:r w:rsidR="00F77C39" w:rsidRPr="00417B5A">
        <w:t xml:space="preserve"> to be</w:t>
      </w:r>
      <w:r w:rsidR="00974988" w:rsidRPr="00417B5A">
        <w:t xml:space="preserve"> “textually spurious” by almost all scholars.</w:t>
      </w:r>
      <w:r w:rsidR="00412D98" w:rsidRPr="00417B5A">
        <w:rPr>
          <w:rStyle w:val="FootnoteReference"/>
        </w:rPr>
        <w:footnoteReference w:id="20"/>
      </w:r>
    </w:p>
    <w:p w14:paraId="3EED0F03" w14:textId="7C705927" w:rsidR="00642932" w:rsidRPr="00417B5A" w:rsidRDefault="00F275C0" w:rsidP="00033F90">
      <w:r w:rsidRPr="00417B5A">
        <w:t>The rejection of both endings is “almost a universally held conclusion.”</w:t>
      </w:r>
      <w:r w:rsidRPr="00417B5A">
        <w:rPr>
          <w:rStyle w:val="FootnoteReference"/>
        </w:rPr>
        <w:footnoteReference w:id="21"/>
      </w:r>
      <w:r w:rsidRPr="00417B5A">
        <w:t xml:space="preserve">  </w:t>
      </w:r>
      <w:r w:rsidR="00642932" w:rsidRPr="00417B5A">
        <w:t xml:space="preserve">Therefore, the </w:t>
      </w:r>
      <w:r w:rsidR="00F77C39" w:rsidRPr="00417B5A">
        <w:t>debate</w:t>
      </w:r>
      <w:r w:rsidR="00642932" w:rsidRPr="00417B5A">
        <w:t xml:space="preserve"> over </w:t>
      </w:r>
      <w:r w:rsidR="00F77C39" w:rsidRPr="00417B5A">
        <w:t xml:space="preserve">which ending is correct </w:t>
      </w:r>
      <w:r w:rsidR="00B504D1" w:rsidRPr="00417B5A">
        <w:t xml:space="preserve">can </w:t>
      </w:r>
      <w:r w:rsidR="00F77C39" w:rsidRPr="00417B5A">
        <w:t>rightly be narrowed down to the Longer Ending</w:t>
      </w:r>
      <w:r w:rsidR="00642932" w:rsidRPr="00417B5A">
        <w:t xml:space="preserve"> and the </w:t>
      </w:r>
      <w:r w:rsidR="00F77C39" w:rsidRPr="00417B5A">
        <w:t>Abrupt Ending</w:t>
      </w:r>
      <w:r w:rsidR="00837198" w:rsidRPr="00417B5A">
        <w:t xml:space="preserve"> views</w:t>
      </w:r>
      <w:r w:rsidR="00F77C39" w:rsidRPr="00417B5A">
        <w:t>.</w:t>
      </w:r>
    </w:p>
    <w:p w14:paraId="08C1D968" w14:textId="01F2842D" w:rsidR="00F86BDB" w:rsidRPr="00417B5A" w:rsidRDefault="00824C49" w:rsidP="00F86BDB">
      <w:pPr>
        <w:pStyle w:val="Heading1"/>
      </w:pPr>
      <w:r w:rsidRPr="00417B5A">
        <w:lastRenderedPageBreak/>
        <w:t xml:space="preserve">Weighing the </w:t>
      </w:r>
      <w:r w:rsidR="00F86BDB" w:rsidRPr="00417B5A">
        <w:t>External Evidence</w:t>
      </w:r>
    </w:p>
    <w:p w14:paraId="65BBEE42" w14:textId="6F91765B" w:rsidR="000071CE" w:rsidRPr="00417B5A" w:rsidRDefault="005C33CC" w:rsidP="000071CE">
      <w:r w:rsidRPr="00417B5A">
        <w:t>Which ending does the external evidence favor?</w:t>
      </w:r>
      <w:r w:rsidR="000071CE" w:rsidRPr="00417B5A">
        <w:t xml:space="preserve">  There are more manuscripts for the Longer Ending</w:t>
      </w:r>
      <w:r w:rsidR="00FC1EAF" w:rsidRPr="00417B5A">
        <w:t xml:space="preserve"> (see Figure 1</w:t>
      </w:r>
      <w:r w:rsidR="00750CC3" w:rsidRPr="00417B5A">
        <w:t>)</w:t>
      </w:r>
      <w:r w:rsidR="000071CE" w:rsidRPr="00417B5A">
        <w:t>; yet it is argued that the majority are late and from an inferior textual tradition.</w:t>
      </w:r>
      <w:r w:rsidR="00750CC3" w:rsidRPr="00417B5A">
        <w:t xml:space="preserve">  Most scholars </w:t>
      </w:r>
      <w:r w:rsidR="00A218DB" w:rsidRPr="00417B5A">
        <w:t xml:space="preserve">(see Figure 3) </w:t>
      </w:r>
      <w:r w:rsidR="000071CE" w:rsidRPr="00417B5A">
        <w:t>conclude the evidence favors an end at v. 8.</w:t>
      </w:r>
    </w:p>
    <w:p w14:paraId="678A179F" w14:textId="4979C777" w:rsidR="00C45BAB" w:rsidRPr="00417B5A" w:rsidRDefault="00D24117" w:rsidP="007421F3">
      <w:r w:rsidRPr="00417B5A">
        <w:rPr>
          <w:i/>
        </w:rPr>
        <w:t xml:space="preserve">External Evidence for </w:t>
      </w:r>
      <w:r w:rsidR="007A5F7E" w:rsidRPr="00417B5A">
        <w:rPr>
          <w:i/>
        </w:rPr>
        <w:t>the LE</w:t>
      </w:r>
      <w:r w:rsidRPr="00417B5A">
        <w:rPr>
          <w:i/>
        </w:rPr>
        <w:t xml:space="preserve">.  </w:t>
      </w:r>
      <w:r w:rsidR="00D50502" w:rsidRPr="00417B5A">
        <w:t xml:space="preserve">The </w:t>
      </w:r>
      <w:r w:rsidR="00BC592D" w:rsidRPr="00417B5A">
        <w:t xml:space="preserve">first clear witness to this ending comes from </w:t>
      </w:r>
      <w:r w:rsidR="00D50502" w:rsidRPr="00417B5A">
        <w:t>Irenaeus (2</w:t>
      </w:r>
      <w:r w:rsidR="00D50502" w:rsidRPr="00417B5A">
        <w:rPr>
          <w:vertAlign w:val="superscript"/>
        </w:rPr>
        <w:t>nd</w:t>
      </w:r>
      <w:r w:rsidR="00BC592D" w:rsidRPr="00417B5A">
        <w:t xml:space="preserve"> c</w:t>
      </w:r>
      <w:r w:rsidR="00D50502" w:rsidRPr="00417B5A">
        <w:t>entury AD).</w:t>
      </w:r>
      <w:r w:rsidR="00D50502" w:rsidRPr="00417B5A">
        <w:rPr>
          <w:rStyle w:val="FootnoteReference"/>
        </w:rPr>
        <w:footnoteReference w:id="22"/>
      </w:r>
      <w:r w:rsidR="00D50502" w:rsidRPr="00417B5A">
        <w:t xml:space="preserve">  Justin Martyr (ca. AD 153) </w:t>
      </w:r>
      <w:r w:rsidR="00C66C89" w:rsidRPr="00417B5A">
        <w:t>and Tertullian</w:t>
      </w:r>
      <w:r w:rsidR="00F148B3" w:rsidRPr="00417B5A">
        <w:t xml:space="preserve"> </w:t>
      </w:r>
      <w:r w:rsidR="00C66C89" w:rsidRPr="00417B5A">
        <w:t>(AD 150-225)</w:t>
      </w:r>
      <w:r w:rsidR="00BF6C34" w:rsidRPr="00417B5A">
        <w:t xml:space="preserve"> </w:t>
      </w:r>
      <w:r w:rsidR="00D50502" w:rsidRPr="00417B5A">
        <w:t xml:space="preserve">may </w:t>
      </w:r>
      <w:r w:rsidR="00D50C34" w:rsidRPr="00417B5A">
        <w:t xml:space="preserve">also have </w:t>
      </w:r>
      <w:r w:rsidR="00D50502" w:rsidRPr="00417B5A">
        <w:t>show</w:t>
      </w:r>
      <w:r w:rsidR="00D50C34" w:rsidRPr="00417B5A">
        <w:t>n</w:t>
      </w:r>
      <w:r w:rsidR="00BF6C34" w:rsidRPr="00417B5A">
        <w:t xml:space="preserve"> familiarity with the </w:t>
      </w:r>
      <w:r w:rsidR="00142A2E" w:rsidRPr="00417B5A">
        <w:t>LE</w:t>
      </w:r>
      <w:r w:rsidR="00C66C89" w:rsidRPr="00417B5A">
        <w:t>.</w:t>
      </w:r>
      <w:r w:rsidR="00C66C89" w:rsidRPr="00417B5A">
        <w:rPr>
          <w:rStyle w:val="FootnoteReference"/>
        </w:rPr>
        <w:footnoteReference w:id="23"/>
      </w:r>
      <w:r w:rsidR="00D50C34" w:rsidRPr="00417B5A">
        <w:t xml:space="preserve">  </w:t>
      </w:r>
      <w:r w:rsidR="00142A2E" w:rsidRPr="00417B5A">
        <w:t xml:space="preserve">However, </w:t>
      </w:r>
      <w:r w:rsidR="000D5A99" w:rsidRPr="00417B5A">
        <w:t xml:space="preserve">its strongest support comes from </w:t>
      </w:r>
      <w:r w:rsidR="00FA7D22" w:rsidRPr="00417B5A">
        <w:t xml:space="preserve">the sheer number of </w:t>
      </w:r>
      <w:r w:rsidR="00D40C55" w:rsidRPr="00417B5A">
        <w:t>manuscripts</w:t>
      </w:r>
      <w:r w:rsidR="00FA7D22" w:rsidRPr="00417B5A">
        <w:t xml:space="preserve"> </w:t>
      </w:r>
      <w:r w:rsidR="00142A2E" w:rsidRPr="00417B5A">
        <w:t>contain</w:t>
      </w:r>
      <w:r w:rsidR="00D40C55" w:rsidRPr="00417B5A">
        <w:t>ing</w:t>
      </w:r>
      <w:r w:rsidR="00FA7D22" w:rsidRPr="00417B5A">
        <w:t xml:space="preserve"> this version</w:t>
      </w:r>
      <w:r w:rsidR="00142A2E" w:rsidRPr="00417B5A">
        <w:t>: it</w:t>
      </w:r>
      <w:r w:rsidR="000D5A99" w:rsidRPr="00417B5A">
        <w:t xml:space="preserve"> has been estimated that the Longer Ending has ninety-five percent of Greek manuscript attestation</w:t>
      </w:r>
      <w:r w:rsidR="00142A2E" w:rsidRPr="00417B5A">
        <w:t>;</w:t>
      </w:r>
      <w:r w:rsidR="000D5A99" w:rsidRPr="00417B5A">
        <w:rPr>
          <w:rStyle w:val="FootnoteReference"/>
        </w:rPr>
        <w:footnoteReference w:id="24"/>
      </w:r>
      <w:r w:rsidR="00142A2E" w:rsidRPr="00417B5A">
        <w:t xml:space="preserve"> t</w:t>
      </w:r>
      <w:r w:rsidR="000D5A99" w:rsidRPr="00417B5A">
        <w:t>his can be increased to ninety-nine percent when other forms of attestation are included.</w:t>
      </w:r>
      <w:r w:rsidR="000D5A99" w:rsidRPr="00417B5A">
        <w:rPr>
          <w:rStyle w:val="FootnoteReference"/>
        </w:rPr>
        <w:footnoteReference w:id="25"/>
      </w:r>
      <w:r w:rsidR="000D5A99" w:rsidRPr="00417B5A">
        <w:t xml:space="preserve">  </w:t>
      </w:r>
      <w:r w:rsidR="00F60CAB" w:rsidRPr="00417B5A">
        <w:t>As remarkable as this is</w:t>
      </w:r>
      <w:r w:rsidR="0082321E" w:rsidRPr="00417B5A">
        <w:t xml:space="preserve">, </w:t>
      </w:r>
      <w:r w:rsidR="007421F3" w:rsidRPr="00417B5A">
        <w:t>the</w:t>
      </w:r>
      <w:r w:rsidR="00C45BAB" w:rsidRPr="00417B5A">
        <w:t xml:space="preserve"> raw numbers</w:t>
      </w:r>
      <w:r w:rsidR="0082321E" w:rsidRPr="00417B5A">
        <w:t xml:space="preserve"> </w:t>
      </w:r>
      <w:r w:rsidR="00C45BAB" w:rsidRPr="00417B5A">
        <w:t xml:space="preserve">“can </w:t>
      </w:r>
      <w:r w:rsidR="0082321E" w:rsidRPr="00417B5A">
        <w:t>be quite deceiving.”</w:t>
      </w:r>
      <w:r w:rsidR="00C45BAB" w:rsidRPr="00417B5A">
        <w:rPr>
          <w:rStyle w:val="FootnoteReference"/>
        </w:rPr>
        <w:footnoteReference w:id="26"/>
      </w:r>
      <w:r w:rsidR="007421F3" w:rsidRPr="00417B5A">
        <w:t xml:space="preserve">  Metzger </w:t>
      </w:r>
      <w:r w:rsidR="0082321E" w:rsidRPr="00417B5A">
        <w:t>explains</w:t>
      </w:r>
      <w:r w:rsidR="007421F3" w:rsidRPr="00417B5A">
        <w:t>:</w:t>
      </w:r>
    </w:p>
    <w:p w14:paraId="753B959D" w14:textId="31738466" w:rsidR="007421F3" w:rsidRPr="00417B5A" w:rsidRDefault="007421F3" w:rsidP="007A0626">
      <w:pPr>
        <w:pStyle w:val="LongQuote"/>
        <w:ind w:firstLine="0"/>
      </w:pPr>
      <w:r w:rsidRPr="00417B5A">
        <w:t>The longer ending (</w:t>
      </w:r>
      <w:proofErr w:type="spellStart"/>
      <w:r w:rsidRPr="00417B5A">
        <w:t>vv</w:t>
      </w:r>
      <w:proofErr w:type="spellEnd"/>
      <w:r w:rsidRPr="00417B5A">
        <w:t xml:space="preserve"> 9-20) is clearly the most attested reading. It is validated by almost all of the extant Greek manuscripts, a significant number of minuscules, numerous versions, and scores of church Fathers. Geographically it is represented by the Byzantine, Alexandrian, and Western text types. However, one should be careful not to reduce textual criticism into an exercise of manuscript counting. Though the longer ending is widely attested, the vast bulk of manuscripts are from </w:t>
      </w:r>
      <w:r w:rsidRPr="00417B5A">
        <w:lastRenderedPageBreak/>
        <w:t>the generally inferior, Byzantine text type dating from the 8th to the 13th centuries</w:t>
      </w:r>
      <w:r w:rsidR="007A0626" w:rsidRPr="00417B5A">
        <w:t>…</w:t>
      </w:r>
      <w:r w:rsidR="00B40F44" w:rsidRPr="00417B5A">
        <w:rPr>
          <w:rStyle w:val="FootnoteReference"/>
        </w:rPr>
        <w:footnoteReference w:id="27"/>
      </w:r>
    </w:p>
    <w:p w14:paraId="38921410" w14:textId="7FF4BB84" w:rsidR="004C54C4" w:rsidRPr="00417B5A" w:rsidRDefault="009A2961" w:rsidP="00D50502">
      <w:r w:rsidRPr="00417B5A">
        <w:rPr>
          <w:i/>
        </w:rPr>
        <w:t>External Ev</w:t>
      </w:r>
      <w:r w:rsidR="00A85E74" w:rsidRPr="00417B5A">
        <w:rPr>
          <w:i/>
        </w:rPr>
        <w:t xml:space="preserve">idence for </w:t>
      </w:r>
      <w:r w:rsidR="007A5F7E" w:rsidRPr="00417B5A">
        <w:rPr>
          <w:i/>
        </w:rPr>
        <w:t>Abrupt Ending</w:t>
      </w:r>
      <w:r w:rsidR="00A85E74" w:rsidRPr="00417B5A">
        <w:rPr>
          <w:i/>
        </w:rPr>
        <w:t>.</w:t>
      </w:r>
      <w:r w:rsidR="00A85E74" w:rsidRPr="00417B5A">
        <w:t xml:space="preserve">  </w:t>
      </w:r>
      <w:r w:rsidR="00841611" w:rsidRPr="00417B5A">
        <w:t xml:space="preserve">The strongest </w:t>
      </w:r>
      <w:r w:rsidR="00750CC3" w:rsidRPr="00417B5A">
        <w:t xml:space="preserve">externally-based </w:t>
      </w:r>
      <w:r w:rsidR="00841611" w:rsidRPr="00417B5A">
        <w:t xml:space="preserve">argument </w:t>
      </w:r>
      <w:r w:rsidR="00BD71AC" w:rsidRPr="00417B5A">
        <w:t>against</w:t>
      </w:r>
      <w:r w:rsidR="00841611" w:rsidRPr="00417B5A">
        <w:t xml:space="preserve"> the </w:t>
      </w:r>
      <w:r w:rsidR="00750CC3" w:rsidRPr="00417B5A">
        <w:t xml:space="preserve">LE </w:t>
      </w:r>
      <w:r w:rsidR="00BD71AC" w:rsidRPr="00417B5A">
        <w:t>is that it is missing</w:t>
      </w:r>
      <w:r w:rsidR="00841611" w:rsidRPr="00417B5A">
        <w:t xml:space="preserve"> from the earliest </w:t>
      </w:r>
      <w:r w:rsidR="00750CC3" w:rsidRPr="00417B5A">
        <w:t xml:space="preserve">and most reliable </w:t>
      </w:r>
      <w:r w:rsidR="00BD71AC" w:rsidRPr="00417B5A">
        <w:t>manuscripts (again, see Figure 1)</w:t>
      </w:r>
      <w:r w:rsidR="00841611" w:rsidRPr="00417B5A">
        <w:t>.</w:t>
      </w:r>
      <w:r w:rsidR="004C54C4" w:rsidRPr="00417B5A">
        <w:t xml:space="preserve">  Codex Sinaiticus (</w:t>
      </w:r>
      <w:r w:rsidR="004C54C4" w:rsidRPr="00417B5A">
        <w:rPr>
          <w:rtl/>
          <w:lang w:bidi="he-IL"/>
        </w:rPr>
        <w:t>א</w:t>
      </w:r>
      <w:r w:rsidR="004C54C4" w:rsidRPr="00417B5A">
        <w:t>, 4</w:t>
      </w:r>
      <w:r w:rsidR="004C54C4" w:rsidRPr="00417B5A">
        <w:rPr>
          <w:vertAlign w:val="superscript"/>
        </w:rPr>
        <w:t>th</w:t>
      </w:r>
      <w:r w:rsidR="004C54C4" w:rsidRPr="00417B5A">
        <w:t>/5</w:t>
      </w:r>
      <w:r w:rsidR="004C54C4" w:rsidRPr="00417B5A">
        <w:rPr>
          <w:vertAlign w:val="superscript"/>
        </w:rPr>
        <w:t>th</w:t>
      </w:r>
      <w:r w:rsidR="00BC592D" w:rsidRPr="00417B5A">
        <w:t xml:space="preserve"> c</w:t>
      </w:r>
      <w:r w:rsidR="004C54C4" w:rsidRPr="00417B5A">
        <w:t xml:space="preserve">entury AD) </w:t>
      </w:r>
      <w:r w:rsidR="00206848" w:rsidRPr="00417B5A">
        <w:t xml:space="preserve">and </w:t>
      </w:r>
      <w:proofErr w:type="spellStart"/>
      <w:r w:rsidR="00206848" w:rsidRPr="00417B5A">
        <w:t>Vati</w:t>
      </w:r>
      <w:r w:rsidR="004C54C4" w:rsidRPr="00417B5A">
        <w:t>canus</w:t>
      </w:r>
      <w:proofErr w:type="spellEnd"/>
      <w:r w:rsidR="004C54C4" w:rsidRPr="00417B5A">
        <w:t xml:space="preserve"> (B, 4</w:t>
      </w:r>
      <w:r w:rsidR="004C54C4" w:rsidRPr="00417B5A">
        <w:rPr>
          <w:vertAlign w:val="superscript"/>
        </w:rPr>
        <w:t>th</w:t>
      </w:r>
      <w:r w:rsidR="00BC592D" w:rsidRPr="00417B5A">
        <w:t xml:space="preserve"> c</w:t>
      </w:r>
      <w:r w:rsidR="004C54C4" w:rsidRPr="00417B5A">
        <w:t>entury AD</w:t>
      </w:r>
      <w:r w:rsidR="00A36F8A" w:rsidRPr="00417B5A">
        <w:t>)—</w:t>
      </w:r>
      <w:r w:rsidR="00206848" w:rsidRPr="00417B5A">
        <w:t xml:space="preserve">which are </w:t>
      </w:r>
      <w:r w:rsidR="00E914C2" w:rsidRPr="00417B5A">
        <w:t xml:space="preserve">both from the Alexandrian </w:t>
      </w:r>
      <w:r w:rsidR="00A65DFA" w:rsidRPr="00417B5A">
        <w:t>text type</w:t>
      </w:r>
      <w:r w:rsidR="00E914C2" w:rsidRPr="00417B5A">
        <w:t xml:space="preserve"> and </w:t>
      </w:r>
      <w:r w:rsidR="00A36F8A" w:rsidRPr="00417B5A">
        <w:t>are considered more</w:t>
      </w:r>
      <w:r w:rsidR="00E914C2" w:rsidRPr="00417B5A">
        <w:t xml:space="preserve"> reliable</w:t>
      </w:r>
      <w:r w:rsidR="00A36F8A" w:rsidRPr="00417B5A">
        <w:t>—</w:t>
      </w:r>
      <w:r w:rsidR="004C54C4" w:rsidRPr="00417B5A">
        <w:t>do not have vv</w:t>
      </w:r>
      <w:r w:rsidR="00750CC3" w:rsidRPr="00417B5A">
        <w:t>.</w:t>
      </w:r>
      <w:r w:rsidR="004C54C4" w:rsidRPr="00417B5A">
        <w:t xml:space="preserve"> 16:9-20.  </w:t>
      </w:r>
      <w:r w:rsidR="00206848" w:rsidRPr="00417B5A">
        <w:t xml:space="preserve">It is </w:t>
      </w:r>
      <w:r w:rsidR="00710C84" w:rsidRPr="00417B5A">
        <w:t xml:space="preserve">also </w:t>
      </w:r>
      <w:r w:rsidR="00206848" w:rsidRPr="00417B5A">
        <w:t xml:space="preserve">omitted from many early translations into </w:t>
      </w:r>
      <w:r w:rsidR="005A5B5A" w:rsidRPr="00417B5A">
        <w:t xml:space="preserve">ancient </w:t>
      </w:r>
      <w:r w:rsidR="00206848" w:rsidRPr="00417B5A">
        <w:t>Latin</w:t>
      </w:r>
      <w:r w:rsidR="005A5B5A" w:rsidRPr="00417B5A">
        <w:t>, Syriac, A</w:t>
      </w:r>
      <w:r w:rsidR="00206848" w:rsidRPr="00417B5A">
        <w:t>rmenian, Ethiopic and Georgian.</w:t>
      </w:r>
      <w:r w:rsidR="005A5B5A" w:rsidRPr="00417B5A">
        <w:rPr>
          <w:rStyle w:val="FootnoteReference"/>
        </w:rPr>
        <w:footnoteReference w:id="28"/>
      </w:r>
      <w:r w:rsidR="00D50502" w:rsidRPr="00417B5A">
        <w:t xml:space="preserve">  </w:t>
      </w:r>
      <w:r w:rsidR="00206848" w:rsidRPr="00417B5A">
        <w:t xml:space="preserve">While </w:t>
      </w:r>
      <w:r w:rsidR="00D50502" w:rsidRPr="00417B5A">
        <w:t xml:space="preserve">a few early church fathers arguably make allusions </w:t>
      </w:r>
      <w:r w:rsidR="00206848" w:rsidRPr="00417B5A">
        <w:t>to the Longer Ending, there is a</w:t>
      </w:r>
      <w:r w:rsidR="00D50502" w:rsidRPr="00417B5A">
        <w:t xml:space="preserve"> notable</w:t>
      </w:r>
      <w:r w:rsidR="00206848" w:rsidRPr="00417B5A">
        <w:t xml:space="preserve"> lack of </w:t>
      </w:r>
      <w:r w:rsidR="00D50502" w:rsidRPr="00417B5A">
        <w:t>witness</w:t>
      </w:r>
      <w:r w:rsidR="00206848" w:rsidRPr="00417B5A">
        <w:t xml:space="preserve"> from many </w:t>
      </w:r>
      <w:r w:rsidR="000449F2" w:rsidRPr="00417B5A">
        <w:t xml:space="preserve">other </w:t>
      </w:r>
      <w:r w:rsidR="00D50502" w:rsidRPr="00417B5A">
        <w:t>prominent ones</w:t>
      </w:r>
      <w:r w:rsidR="00F1191C" w:rsidRPr="00417B5A">
        <w:t xml:space="preserve">, viz., </w:t>
      </w:r>
      <w:r w:rsidR="00206848" w:rsidRPr="00417B5A">
        <w:t xml:space="preserve">Clement of Alexandria, Origin, </w:t>
      </w:r>
      <w:proofErr w:type="spellStart"/>
      <w:r w:rsidR="00206848" w:rsidRPr="00417B5A">
        <w:t>Cyrian</w:t>
      </w:r>
      <w:proofErr w:type="spellEnd"/>
      <w:r w:rsidR="00206848" w:rsidRPr="00417B5A">
        <w:t>, Cyril of Jerusalem.</w:t>
      </w:r>
      <w:r w:rsidR="00206848" w:rsidRPr="00417B5A">
        <w:rPr>
          <w:rStyle w:val="FootnoteReference"/>
        </w:rPr>
        <w:footnoteReference w:id="29"/>
      </w:r>
      <w:r w:rsidR="003A03E7" w:rsidRPr="00417B5A">
        <w:t xml:space="preserve">  Eusebius and Jerome both said the passage was missing from nearly all Greek copies available to them.</w:t>
      </w:r>
      <w:r w:rsidR="003A03E7" w:rsidRPr="00417B5A">
        <w:rPr>
          <w:rStyle w:val="FootnoteReference"/>
        </w:rPr>
        <w:footnoteReference w:id="30"/>
      </w:r>
      <w:r w:rsidR="00E914C2" w:rsidRPr="00417B5A">
        <w:t xml:space="preserve">  </w:t>
      </w:r>
      <w:r w:rsidR="004A0786" w:rsidRPr="00417B5A">
        <w:t>Lastly,</w:t>
      </w:r>
      <w:r w:rsidR="00E914C2" w:rsidRPr="00417B5A">
        <w:t xml:space="preserve"> there are many manuscripts that are physically marked with asterisks or obeli which </w:t>
      </w:r>
      <w:r w:rsidR="00041BED" w:rsidRPr="00417B5A">
        <w:t>would typically indicate</w:t>
      </w:r>
      <w:r w:rsidR="00E914C2" w:rsidRPr="00417B5A">
        <w:t xml:space="preserve"> the section was a spurious addition.</w:t>
      </w:r>
      <w:r w:rsidR="00E914C2" w:rsidRPr="00417B5A">
        <w:rPr>
          <w:rStyle w:val="FootnoteReference"/>
        </w:rPr>
        <w:footnoteReference w:id="31"/>
      </w:r>
    </w:p>
    <w:p w14:paraId="39641EEE" w14:textId="6765B2F7" w:rsidR="00635B4A" w:rsidRPr="00417B5A" w:rsidRDefault="00750CC3" w:rsidP="00A75F0B">
      <w:pPr>
        <w:pStyle w:val="Heading1"/>
      </w:pPr>
      <w:r w:rsidRPr="00417B5A">
        <w:t>Weighing the</w:t>
      </w:r>
      <w:r w:rsidR="00B516D2" w:rsidRPr="00417B5A">
        <w:t xml:space="preserve"> </w:t>
      </w:r>
      <w:r w:rsidR="00A75F0B" w:rsidRPr="00417B5A">
        <w:t>Internal Evidence</w:t>
      </w:r>
    </w:p>
    <w:p w14:paraId="4C91FC6B" w14:textId="7E7214C5" w:rsidR="00D258D7" w:rsidRPr="00417B5A" w:rsidRDefault="00750CC3" w:rsidP="00764051">
      <w:r w:rsidRPr="00417B5A">
        <w:t xml:space="preserve">Scholars are tasked with combining the external evidence above with internal evidence to form an opinion about the most probable scenario.  </w:t>
      </w:r>
      <w:r w:rsidR="00764051" w:rsidRPr="00417B5A">
        <w:t>All of the major arguments based on internal evidence are summarized below.</w:t>
      </w:r>
    </w:p>
    <w:p w14:paraId="4A7717BB" w14:textId="25C8BDD4" w:rsidR="00D258D7" w:rsidRPr="00417B5A" w:rsidRDefault="00750CC3" w:rsidP="00D258D7">
      <w:pPr>
        <w:pStyle w:val="Heading1"/>
      </w:pPr>
      <w:r w:rsidRPr="00417B5A">
        <w:lastRenderedPageBreak/>
        <w:t>Internal Evidence for the</w:t>
      </w:r>
      <w:r w:rsidR="009B694E" w:rsidRPr="00417B5A">
        <w:t xml:space="preserve"> </w:t>
      </w:r>
      <w:r w:rsidR="00D258D7" w:rsidRPr="00417B5A">
        <w:t>Longer Ending</w:t>
      </w:r>
    </w:p>
    <w:p w14:paraId="51EE5549" w14:textId="5D7A29D0" w:rsidR="001B294B" w:rsidRPr="00417B5A" w:rsidRDefault="004E1FEE" w:rsidP="00E8253B">
      <w:r w:rsidRPr="00417B5A">
        <w:rPr>
          <w:i/>
        </w:rPr>
        <w:t xml:space="preserve">Argument from </w:t>
      </w:r>
      <w:r w:rsidR="006A37EE" w:rsidRPr="00417B5A">
        <w:rPr>
          <w:i/>
        </w:rPr>
        <w:t>the principles of</w:t>
      </w:r>
      <w:r w:rsidRPr="00417B5A">
        <w:rPr>
          <w:i/>
        </w:rPr>
        <w:t xml:space="preserve"> </w:t>
      </w:r>
      <w:r w:rsidR="00593859" w:rsidRPr="00417B5A">
        <w:rPr>
          <w:i/>
        </w:rPr>
        <w:t>t</w:t>
      </w:r>
      <w:r w:rsidRPr="00417B5A">
        <w:rPr>
          <w:i/>
        </w:rPr>
        <w:t xml:space="preserve">extual </w:t>
      </w:r>
      <w:r w:rsidR="00593859" w:rsidRPr="00417B5A">
        <w:rPr>
          <w:i/>
        </w:rPr>
        <w:t>c</w:t>
      </w:r>
      <w:r w:rsidRPr="00417B5A">
        <w:rPr>
          <w:i/>
        </w:rPr>
        <w:t xml:space="preserve">riticism. </w:t>
      </w:r>
      <w:r w:rsidR="00A36F8A" w:rsidRPr="00417B5A">
        <w:t>William Farmer is considered a leading advocate for the Longer Ending.</w:t>
      </w:r>
      <w:r w:rsidR="00520B2A" w:rsidRPr="00417B5A">
        <w:t xml:space="preserve">  </w:t>
      </w:r>
      <w:r w:rsidR="003777EF" w:rsidRPr="00417B5A">
        <w:t xml:space="preserve">Farmer argues that the </w:t>
      </w:r>
      <w:r w:rsidR="00E56F48" w:rsidRPr="00417B5A">
        <w:t xml:space="preserve">Longer Ending </w:t>
      </w:r>
      <w:r w:rsidR="003777EF" w:rsidRPr="00417B5A">
        <w:t xml:space="preserve">must be the original because </w:t>
      </w:r>
      <w:r w:rsidR="001B294B" w:rsidRPr="00417B5A">
        <w:t>it is the more difficult reading</w:t>
      </w:r>
      <w:r w:rsidR="003777EF" w:rsidRPr="00417B5A">
        <w:t>.</w:t>
      </w:r>
      <w:r w:rsidR="003777EF" w:rsidRPr="00417B5A">
        <w:rPr>
          <w:rStyle w:val="FootnoteReference"/>
        </w:rPr>
        <w:footnoteReference w:id="32"/>
      </w:r>
      <w:r w:rsidR="00A32375" w:rsidRPr="00417B5A">
        <w:t xml:space="preserve">  </w:t>
      </w:r>
      <w:r w:rsidR="001B294B" w:rsidRPr="00417B5A">
        <w:t xml:space="preserve">The </w:t>
      </w:r>
      <w:r w:rsidR="0059314A" w:rsidRPr="00417B5A">
        <w:t>basis</w:t>
      </w:r>
      <w:r w:rsidR="001B294B" w:rsidRPr="00417B5A">
        <w:t xml:space="preserve"> for this </w:t>
      </w:r>
      <w:r w:rsidR="0059314A" w:rsidRPr="00417B5A">
        <w:t>argument</w:t>
      </w:r>
      <w:r w:rsidR="001B294B" w:rsidRPr="00417B5A">
        <w:t xml:space="preserve"> is that</w:t>
      </w:r>
      <w:r w:rsidR="00E8253B" w:rsidRPr="00417B5A">
        <w:t xml:space="preserve"> </w:t>
      </w:r>
      <w:r w:rsidR="00A32375" w:rsidRPr="00417B5A">
        <w:rPr>
          <w:rStyle w:val="LongQuoteChar"/>
        </w:rPr>
        <w:t>“</w:t>
      </w:r>
      <w:r w:rsidR="00E8253B" w:rsidRPr="00417B5A">
        <w:rPr>
          <w:rStyle w:val="LongQuoteChar"/>
        </w:rPr>
        <w:t>t</w:t>
      </w:r>
      <w:r w:rsidR="00A32375" w:rsidRPr="00417B5A">
        <w:rPr>
          <w:rStyle w:val="LongQuoteChar"/>
        </w:rPr>
        <w:t>extual criticism is governed by one overriding principle (i.e., choose the reading which best explains the rise of the others) and two sub-canons (i.e., the more difficult and shorter reading is preferred).”</w:t>
      </w:r>
      <w:r w:rsidR="001B294B" w:rsidRPr="00417B5A">
        <w:rPr>
          <w:rStyle w:val="FootnoteReference"/>
        </w:rPr>
        <w:footnoteReference w:id="33"/>
      </w:r>
      <w:r w:rsidR="00E8253B" w:rsidRPr="00417B5A">
        <w:rPr>
          <w:rStyle w:val="LongQuoteChar"/>
        </w:rPr>
        <w:t xml:space="preserve">  </w:t>
      </w:r>
      <w:r w:rsidR="001B294B" w:rsidRPr="00417B5A">
        <w:t xml:space="preserve">Given the choice between the Abrupt Ending and the </w:t>
      </w:r>
      <w:r w:rsidR="00A71878" w:rsidRPr="00417B5A">
        <w:t>LE</w:t>
      </w:r>
      <w:r w:rsidR="001B294B" w:rsidRPr="00417B5A">
        <w:t xml:space="preserve">, certainly the </w:t>
      </w:r>
      <w:r w:rsidR="00A71878" w:rsidRPr="00417B5A">
        <w:t>LE</w:t>
      </w:r>
      <w:r w:rsidR="001B294B" w:rsidRPr="00417B5A">
        <w:t xml:space="preserve"> is the more difficult reading (i.e., it mentions handling snakes and drinking deadly poison).</w:t>
      </w:r>
    </w:p>
    <w:p w14:paraId="29A2E942" w14:textId="35B0AD89" w:rsidR="006A37EE" w:rsidRPr="00417B5A" w:rsidRDefault="008A7C24" w:rsidP="00590210">
      <w:r w:rsidRPr="00417B5A">
        <w:rPr>
          <w:i/>
        </w:rPr>
        <w:t xml:space="preserve">Argument from </w:t>
      </w:r>
      <w:r w:rsidR="006D0AF1" w:rsidRPr="00417B5A">
        <w:rPr>
          <w:i/>
        </w:rPr>
        <w:t xml:space="preserve">structural </w:t>
      </w:r>
      <w:r w:rsidR="00863874" w:rsidRPr="00417B5A">
        <w:rPr>
          <w:i/>
        </w:rPr>
        <w:t>harmony</w:t>
      </w:r>
      <w:r w:rsidRPr="00417B5A">
        <w:rPr>
          <w:i/>
        </w:rPr>
        <w:t xml:space="preserve">. </w:t>
      </w:r>
      <w:r w:rsidRPr="00417B5A">
        <w:t>Maurice Robinson (</w:t>
      </w:r>
      <w:r w:rsidRPr="00417B5A">
        <w:rPr>
          <w:i/>
        </w:rPr>
        <w:t>Perspectives of the Ending of Mark</w:t>
      </w:r>
      <w:r w:rsidRPr="00417B5A">
        <w:t xml:space="preserve">) is another advocate for the Longer Ending.  Robinson argues that the </w:t>
      </w:r>
      <w:r w:rsidR="00E56F48" w:rsidRPr="00417B5A">
        <w:t>LE</w:t>
      </w:r>
      <w:r w:rsidRPr="00417B5A">
        <w:t xml:space="preserve"> is most consistent with the opening of Mark’s gospel.  “A correspondence exists between the ‘Son of God’ theme at the beginning of Mark and the ascension/enthronement motif that concludes the LE.”</w:t>
      </w:r>
      <w:r w:rsidRPr="00417B5A">
        <w:rPr>
          <w:rStyle w:val="FootnoteReference"/>
        </w:rPr>
        <w:footnoteReference w:id="34"/>
      </w:r>
      <w:r w:rsidRPr="00417B5A">
        <w:t xml:space="preserve">  </w:t>
      </w:r>
      <w:r w:rsidR="0011450A" w:rsidRPr="00417B5A">
        <w:t xml:space="preserve">He also sees conceptual and verbal parallels between the </w:t>
      </w:r>
      <w:r w:rsidR="00500D29" w:rsidRPr="00417B5A">
        <w:t>LE</w:t>
      </w:r>
      <w:r w:rsidR="0011450A" w:rsidRPr="00417B5A">
        <w:t xml:space="preserve"> and the rest of Mark.  Among </w:t>
      </w:r>
      <w:r w:rsidR="00733DD7" w:rsidRPr="00417B5A">
        <w:t>his</w:t>
      </w:r>
      <w:r w:rsidR="0011450A" w:rsidRPr="00417B5A">
        <w:t xml:space="preserve"> examples are the </w:t>
      </w:r>
      <w:r w:rsidR="006A37EE" w:rsidRPr="00417B5A">
        <w:t xml:space="preserve">chiastic-like </w:t>
      </w:r>
      <w:r w:rsidR="0011450A" w:rsidRPr="00417B5A">
        <w:t>parallels</w:t>
      </w:r>
      <w:r w:rsidR="00733DD7" w:rsidRPr="00417B5A">
        <w:t xml:space="preserve"> and contrasts</w:t>
      </w:r>
      <w:r w:rsidR="0011450A" w:rsidRPr="00417B5A">
        <w:t xml:space="preserve"> between the</w:t>
      </w:r>
      <w:r w:rsidR="00733DD7" w:rsidRPr="00417B5A">
        <w:t xml:space="preserve"> LE and the opening of Mark</w:t>
      </w:r>
      <w:r w:rsidR="00FC1EAF" w:rsidRPr="00417B5A">
        <w:t xml:space="preserve"> (see Figure 2</w:t>
      </w:r>
      <w:r w:rsidR="006D0AF1" w:rsidRPr="00417B5A">
        <w:t>)</w:t>
      </w:r>
      <w:r w:rsidR="00733DD7" w:rsidRPr="00417B5A">
        <w:t>.</w:t>
      </w:r>
      <w:r w:rsidR="006D0AF1" w:rsidRPr="00417B5A">
        <w:t xml:space="preserve">  Though too long to include here</w:t>
      </w:r>
      <w:r w:rsidR="006A37EE" w:rsidRPr="00417B5A">
        <w:t xml:space="preserve"> in detail</w:t>
      </w:r>
      <w:r w:rsidR="006D0AF1" w:rsidRPr="00417B5A">
        <w:t xml:space="preserve">, he finds </w:t>
      </w:r>
      <w:r w:rsidR="00E56F48" w:rsidRPr="00417B5A">
        <w:t xml:space="preserve">many </w:t>
      </w:r>
      <w:r w:rsidR="006D0AF1" w:rsidRPr="00417B5A">
        <w:t xml:space="preserve">other parallels between the </w:t>
      </w:r>
      <w:r w:rsidR="00500D29" w:rsidRPr="00417B5A">
        <w:t>LE</w:t>
      </w:r>
      <w:r w:rsidR="006D0AF1" w:rsidRPr="00417B5A">
        <w:t xml:space="preserve"> and </w:t>
      </w:r>
      <w:r w:rsidR="006A37EE" w:rsidRPr="00417B5A">
        <w:t xml:space="preserve">throughout </w:t>
      </w:r>
      <w:r w:rsidR="006D0AF1" w:rsidRPr="00417B5A">
        <w:t>Mark 3, 6, 7-8.</w:t>
      </w:r>
      <w:r w:rsidR="006D0AF1" w:rsidRPr="00417B5A">
        <w:rPr>
          <w:rStyle w:val="FootnoteReference"/>
        </w:rPr>
        <w:footnoteReference w:id="35"/>
      </w:r>
      <w:r w:rsidR="006D0AF1" w:rsidRPr="00417B5A">
        <w:t xml:space="preserve">  </w:t>
      </w:r>
      <w:r w:rsidR="00E56F48" w:rsidRPr="00417B5A">
        <w:t>Most notable a</w:t>
      </w:r>
      <w:r w:rsidR="006D0AF1" w:rsidRPr="00417B5A">
        <w:t xml:space="preserve">mong the latter </w:t>
      </w:r>
      <w:r w:rsidR="00E56F48" w:rsidRPr="00417B5A">
        <w:t>are</w:t>
      </w:r>
      <w:r w:rsidR="006D0AF1" w:rsidRPr="00417B5A">
        <w:t xml:space="preserve"> </w:t>
      </w:r>
      <w:r w:rsidR="006A37EE" w:rsidRPr="00417B5A">
        <w:t>the contrast</w:t>
      </w:r>
      <w:r w:rsidR="00E56F48" w:rsidRPr="00417B5A">
        <w:t>s</w:t>
      </w:r>
      <w:r w:rsidR="006A37EE" w:rsidRPr="00417B5A">
        <w:t xml:space="preserve"> between the disciples’ first commissioning (Mark 3:14-15) and the disciples’ final commissioning within the </w:t>
      </w:r>
      <w:r w:rsidR="00500D29" w:rsidRPr="00417B5A">
        <w:t>LE</w:t>
      </w:r>
      <w:r w:rsidR="00946429" w:rsidRPr="00417B5A">
        <w:t>.</w:t>
      </w:r>
      <w:r w:rsidR="006A37EE" w:rsidRPr="00417B5A">
        <w:t xml:space="preserve">  </w:t>
      </w:r>
    </w:p>
    <w:p w14:paraId="5A6A4DC0" w14:textId="36E56008" w:rsidR="00CF290A" w:rsidRPr="00417B5A" w:rsidRDefault="006A37EE" w:rsidP="007A0626">
      <w:pPr>
        <w:pStyle w:val="LongQuote"/>
        <w:ind w:firstLine="0"/>
      </w:pPr>
      <w:r w:rsidRPr="00417B5A">
        <w:t xml:space="preserve">These parallels should be considered in light of their cumulative effect as they might bear upon the authenticity of the LE. Certainly such parallels are more than </w:t>
      </w:r>
      <w:r w:rsidRPr="00417B5A">
        <w:lastRenderedPageBreak/>
        <w:t>coincidental: they reflect existing structural and thematic elements that appear throughout canonical Mark, and which find their culmination in the LE.</w:t>
      </w:r>
      <w:r w:rsidRPr="00417B5A">
        <w:rPr>
          <w:rStyle w:val="FootnoteReference"/>
        </w:rPr>
        <w:footnoteReference w:id="36"/>
      </w:r>
    </w:p>
    <w:p w14:paraId="21AC9FD4" w14:textId="78C0D4A9" w:rsidR="00C57682" w:rsidRPr="00417B5A" w:rsidRDefault="00D736DB" w:rsidP="00C57682">
      <w:r w:rsidRPr="00417B5A">
        <w:rPr>
          <w:i/>
        </w:rPr>
        <w:t xml:space="preserve">Argument from </w:t>
      </w:r>
      <w:r w:rsidR="00E23418" w:rsidRPr="00417B5A">
        <w:rPr>
          <w:i/>
        </w:rPr>
        <w:t xml:space="preserve">proper </w:t>
      </w:r>
      <w:r w:rsidRPr="00417B5A">
        <w:rPr>
          <w:i/>
        </w:rPr>
        <w:t xml:space="preserve">closure. </w:t>
      </w:r>
      <w:r w:rsidRPr="00417B5A">
        <w:t>Quite simply put,</w:t>
      </w:r>
      <w:r w:rsidRPr="00417B5A">
        <w:rPr>
          <w:b/>
          <w:i/>
        </w:rPr>
        <w:t xml:space="preserve"> </w:t>
      </w:r>
      <w:r w:rsidRPr="00417B5A">
        <w:t xml:space="preserve">Mark’s gospel would be incomplete without a proper ending.  </w:t>
      </w:r>
      <w:r w:rsidR="00E23418" w:rsidRPr="00417B5A">
        <w:t xml:space="preserve">If the Long Ending </w:t>
      </w:r>
      <w:r w:rsidR="00D941D6" w:rsidRPr="00417B5A">
        <w:t xml:space="preserve">is </w:t>
      </w:r>
      <w:r w:rsidR="00E56F48" w:rsidRPr="00417B5A">
        <w:t>inauthentic</w:t>
      </w:r>
      <w:r w:rsidR="00E23418" w:rsidRPr="00417B5A">
        <w:t xml:space="preserve"> then Mark comes to a</w:t>
      </w:r>
      <w:r w:rsidR="00E56F48" w:rsidRPr="00417B5A">
        <w:t xml:space="preserve"> surprising</w:t>
      </w:r>
      <w:r w:rsidR="00E23418" w:rsidRPr="00417B5A">
        <w:t xml:space="preserve"> end at v. 8</w:t>
      </w:r>
      <w:r w:rsidR="00D941D6" w:rsidRPr="00417B5A">
        <w:t>.  This ending would read</w:t>
      </w:r>
      <w:r w:rsidR="00E23418" w:rsidRPr="00417B5A">
        <w:t>: “So they went out quickly and fled from the tomb, for they trembled and were amazed. And they said nothing to anyone, for they were afraid</w:t>
      </w:r>
      <w:r w:rsidR="00D941D6" w:rsidRPr="00417B5A">
        <w:t>.”  T</w:t>
      </w:r>
      <w:r w:rsidR="00E23418" w:rsidRPr="00417B5A">
        <w:t xml:space="preserve">he last two words of </w:t>
      </w:r>
      <w:r w:rsidR="00D941D6" w:rsidRPr="00417B5A">
        <w:t>Mark would be</w:t>
      </w:r>
      <w:r w:rsidR="00E23418" w:rsidRPr="00417B5A">
        <w:t xml:space="preserve"> “</w:t>
      </w:r>
      <w:proofErr w:type="spellStart"/>
      <w:r w:rsidR="00E23418" w:rsidRPr="00417B5A">
        <w:t>ἐφο</w:t>
      </w:r>
      <w:proofErr w:type="spellEnd"/>
      <w:r w:rsidR="00E23418" w:rsidRPr="00417B5A">
        <w:t xml:space="preserve">βοῦντο </w:t>
      </w:r>
      <w:proofErr w:type="spellStart"/>
      <w:r w:rsidR="00E23418" w:rsidRPr="00417B5A">
        <w:t>γάρ</w:t>
      </w:r>
      <w:proofErr w:type="spellEnd"/>
      <w:r w:rsidR="009B237A" w:rsidRPr="00417B5A">
        <w:t xml:space="preserve">” or </w:t>
      </w:r>
      <w:r w:rsidR="00E23418" w:rsidRPr="00417B5A">
        <w:t>“they were afraid for</w:t>
      </w:r>
      <w:r w:rsidR="0058056B" w:rsidRPr="00417B5A">
        <w:t>.</w:t>
      </w:r>
      <w:r w:rsidR="00E23418" w:rsidRPr="00417B5A">
        <w:t xml:space="preserve">”  </w:t>
      </w:r>
      <w:r w:rsidR="00EE2697" w:rsidRPr="00417B5A">
        <w:t>J. R. Harris</w:t>
      </w:r>
      <w:r w:rsidR="0061018B" w:rsidRPr="00417B5A">
        <w:t xml:space="preserve"> argued that ending with the word “for” (</w:t>
      </w:r>
      <w:proofErr w:type="spellStart"/>
      <w:r w:rsidR="0061018B" w:rsidRPr="00417B5A">
        <w:t>γάρ</w:t>
      </w:r>
      <w:proofErr w:type="spellEnd"/>
      <w:r w:rsidR="0061018B" w:rsidRPr="00417B5A">
        <w:t xml:space="preserve">) presents </w:t>
      </w:r>
      <w:r w:rsidR="00C53C2D" w:rsidRPr="00417B5A">
        <w:t xml:space="preserve">grammatical and literary </w:t>
      </w:r>
      <w:r w:rsidR="0061018B" w:rsidRPr="00417B5A">
        <w:t>problems</w:t>
      </w:r>
      <w:r w:rsidR="00D67460" w:rsidRPr="00417B5A">
        <w:t>: i</w:t>
      </w:r>
      <w:r w:rsidR="0058056B" w:rsidRPr="00417B5A">
        <w:t xml:space="preserve">t would </w:t>
      </w:r>
      <w:r w:rsidR="00E23418" w:rsidRPr="00417B5A">
        <w:t xml:space="preserve">“not </w:t>
      </w:r>
      <w:r w:rsidR="0061018B" w:rsidRPr="00417B5A">
        <w:t xml:space="preserve">[be] </w:t>
      </w:r>
      <w:r w:rsidR="00E23418" w:rsidRPr="00417B5A">
        <w:t>a literary ending, not a Christian ending, and can hardly be a Greek ending.”</w:t>
      </w:r>
      <w:r w:rsidR="00E23418" w:rsidRPr="00417B5A">
        <w:rPr>
          <w:rStyle w:val="FootnoteReference"/>
        </w:rPr>
        <w:footnoteReference w:id="37"/>
      </w:r>
      <w:r w:rsidR="009B237A" w:rsidRPr="00417B5A">
        <w:t xml:space="preserve">  </w:t>
      </w:r>
      <w:r w:rsidR="0061018B" w:rsidRPr="00417B5A">
        <w:t xml:space="preserve">From a literary perspective, the sudden break in the narrative is </w:t>
      </w:r>
      <w:r w:rsidR="009B237A" w:rsidRPr="00417B5A">
        <w:t>anti-climactic</w:t>
      </w:r>
      <w:r w:rsidR="00204D53" w:rsidRPr="00417B5A">
        <w:t xml:space="preserve"> and creates </w:t>
      </w:r>
      <w:r w:rsidR="00D941D6" w:rsidRPr="00417B5A">
        <w:t xml:space="preserve">an </w:t>
      </w:r>
      <w:r w:rsidR="009B237A" w:rsidRPr="00417B5A">
        <w:t>“intolerable discontinuity in the narrative and in the readerly expectations created by it.”</w:t>
      </w:r>
      <w:r w:rsidR="009B237A" w:rsidRPr="00417B5A">
        <w:rPr>
          <w:rStyle w:val="FootnoteReference"/>
        </w:rPr>
        <w:footnoteReference w:id="38"/>
      </w:r>
      <w:r w:rsidR="00FE7243" w:rsidRPr="00417B5A">
        <w:t xml:space="preserve">  </w:t>
      </w:r>
      <w:r w:rsidR="00EE2697" w:rsidRPr="00417B5A">
        <w:t>Robinson adds that a</w:t>
      </w:r>
      <w:r w:rsidR="00FE7243" w:rsidRPr="00417B5A">
        <w:t xml:space="preserve">ny ending which fails to demonstrate the complete fulfillment of Jesus’ resurrection prophecies “would be destructive of </w:t>
      </w:r>
      <w:proofErr w:type="spellStart"/>
      <w:r w:rsidR="00FE7243" w:rsidRPr="00417B5A">
        <w:t>Markan</w:t>
      </w:r>
      <w:proofErr w:type="spellEnd"/>
      <w:r w:rsidR="00FE7243" w:rsidRPr="00417B5A">
        <w:t xml:space="preserve"> style and purpose</w:t>
      </w:r>
      <w:r w:rsidR="00EE2697" w:rsidRPr="00417B5A">
        <w:t>.</w:t>
      </w:r>
      <w:r w:rsidR="00FE7243" w:rsidRPr="00417B5A">
        <w:t>”</w:t>
      </w:r>
      <w:r w:rsidR="00FE7243" w:rsidRPr="00417B5A">
        <w:rPr>
          <w:rStyle w:val="FootnoteReference"/>
        </w:rPr>
        <w:footnoteReference w:id="39"/>
      </w:r>
      <w:r w:rsidR="00EE2697" w:rsidRPr="00417B5A">
        <w:t xml:space="preserve">  </w:t>
      </w:r>
      <w:r w:rsidR="00E56F48" w:rsidRPr="00417B5A">
        <w:t>For opponents, t</w:t>
      </w:r>
      <w:r w:rsidR="00C57682" w:rsidRPr="00417B5A">
        <w:t xml:space="preserve">hese </w:t>
      </w:r>
      <w:r w:rsidR="00D941D6" w:rsidRPr="00417B5A">
        <w:t xml:space="preserve">arguments </w:t>
      </w:r>
      <w:r w:rsidR="0058056B" w:rsidRPr="00417B5A">
        <w:t xml:space="preserve">are met with </w:t>
      </w:r>
      <w:r w:rsidR="00D941D6" w:rsidRPr="00417B5A">
        <w:t>satisfactory explanations below.</w:t>
      </w:r>
    </w:p>
    <w:p w14:paraId="2D75B784" w14:textId="59B6A327" w:rsidR="00227033" w:rsidRPr="00417B5A" w:rsidRDefault="00227033" w:rsidP="00227033">
      <w:r w:rsidRPr="00417B5A">
        <w:rPr>
          <w:i/>
        </w:rPr>
        <w:t>Argument that there existed two versions of Mark.</w:t>
      </w:r>
      <w:r w:rsidRPr="00417B5A">
        <w:t xml:space="preserve">  </w:t>
      </w:r>
      <w:r w:rsidR="00EE2697" w:rsidRPr="00417B5A">
        <w:t>A</w:t>
      </w:r>
      <w:r w:rsidRPr="00417B5A">
        <w:t xml:space="preserve"> theory </w:t>
      </w:r>
      <w:r w:rsidR="00EE2697" w:rsidRPr="00417B5A">
        <w:t xml:space="preserve">championed by William Farmer and David Black makes an assertion that </w:t>
      </w:r>
      <w:r w:rsidRPr="00417B5A">
        <w:t xml:space="preserve">there was a private and </w:t>
      </w:r>
      <w:r w:rsidR="000B1D6B" w:rsidRPr="00417B5A">
        <w:t xml:space="preserve">then </w:t>
      </w:r>
      <w:r w:rsidRPr="00417B5A">
        <w:t xml:space="preserve">a final </w:t>
      </w:r>
      <w:r w:rsidR="00B83E78" w:rsidRPr="00417B5A">
        <w:t xml:space="preserve">version of </w:t>
      </w:r>
      <w:r w:rsidRPr="00417B5A">
        <w:t>Mark</w:t>
      </w:r>
      <w:r w:rsidR="00B83E78" w:rsidRPr="00417B5A">
        <w:t>’s gospel</w:t>
      </w:r>
      <w:r w:rsidR="006E76EF" w:rsidRPr="00417B5A">
        <w:t xml:space="preserve">.  Eusebius (263-339 AD) </w:t>
      </w:r>
      <w:r w:rsidR="0095159E" w:rsidRPr="00417B5A">
        <w:t>gave</w:t>
      </w:r>
      <w:r w:rsidR="006E76EF" w:rsidRPr="00417B5A">
        <w:t xml:space="preserve"> </w:t>
      </w:r>
      <w:r w:rsidRPr="00417B5A">
        <w:t xml:space="preserve">insight </w:t>
      </w:r>
      <w:r w:rsidR="006E76EF" w:rsidRPr="00417B5A">
        <w:t xml:space="preserve">that </w:t>
      </w:r>
      <w:r w:rsidRPr="00417B5A">
        <w:t>th</w:t>
      </w:r>
      <w:r w:rsidR="006E76EF" w:rsidRPr="00417B5A">
        <w:t>e content of</w:t>
      </w:r>
      <w:r w:rsidRPr="00417B5A">
        <w:t xml:space="preserve"> Mark’s </w:t>
      </w:r>
      <w:r w:rsidR="006E76EF" w:rsidRPr="00417B5A">
        <w:t xml:space="preserve">gospel </w:t>
      </w:r>
      <w:r w:rsidRPr="00417B5A">
        <w:t xml:space="preserve">came from </w:t>
      </w:r>
      <w:r w:rsidR="006E76EF" w:rsidRPr="00417B5A">
        <w:t>the teaching discourses of Peter</w:t>
      </w:r>
      <w:r w:rsidRPr="00417B5A">
        <w:t xml:space="preserve">: </w:t>
      </w:r>
    </w:p>
    <w:p w14:paraId="180E1813" w14:textId="72ED62B9" w:rsidR="00227033" w:rsidRPr="00417B5A" w:rsidRDefault="00227033" w:rsidP="007A0626">
      <w:pPr>
        <w:pStyle w:val="LongQuote"/>
        <w:ind w:firstLine="0"/>
      </w:pPr>
      <w:r w:rsidRPr="00417B5A">
        <w:t xml:space="preserve">The Gospel according to Mark had this occasion. As Peter had preached the Word publicly at Rome, and declared the Gospel by the Spirit, many who were present requested that Mark, who had followed him for a long time and remembered his </w:t>
      </w:r>
      <w:r w:rsidRPr="00417B5A">
        <w:lastRenderedPageBreak/>
        <w:t>sayings, should write them out. And having composed the Gospel he gave it to those wh</w:t>
      </w:r>
      <w:r w:rsidR="007A0626" w:rsidRPr="00417B5A">
        <w:t>o had requested it.</w:t>
      </w:r>
      <w:r w:rsidRPr="00417B5A">
        <w:rPr>
          <w:rStyle w:val="FootnoteReference"/>
        </w:rPr>
        <w:footnoteReference w:id="40"/>
      </w:r>
    </w:p>
    <w:p w14:paraId="6350CA82" w14:textId="51A60FA3" w:rsidR="00227033" w:rsidRPr="00417B5A" w:rsidRDefault="00227033" w:rsidP="00227033">
      <w:pPr>
        <w:ind w:firstLine="0"/>
      </w:pPr>
      <w:r w:rsidRPr="00417B5A">
        <w:t xml:space="preserve">In other words, Mark was circulating a private copy of his gospel to those who asked him.  This would have been while Peter was alive because Eusebius </w:t>
      </w:r>
      <w:r w:rsidR="0095159E" w:rsidRPr="00417B5A">
        <w:t>added</w:t>
      </w:r>
      <w:r w:rsidRPr="00417B5A">
        <w:t>, “When Peter learned of this, he neither directly forbade nor encouraged it.”</w:t>
      </w:r>
      <w:r w:rsidRPr="00417B5A">
        <w:rPr>
          <w:rStyle w:val="FootnoteReference"/>
        </w:rPr>
        <w:footnoteReference w:id="41"/>
      </w:r>
      <w:r w:rsidRPr="00417B5A">
        <w:t xml:space="preserve">  Following Peter’s death, after he founded the church of Alexandria, as a memorial to Peter, </w:t>
      </w:r>
      <w:r w:rsidR="0095159E" w:rsidRPr="00417B5A">
        <w:t>Mark</w:t>
      </w:r>
      <w:r w:rsidRPr="00417B5A">
        <w:t xml:space="preserve"> may have abridged the ending to conclude the story.</w:t>
      </w:r>
      <w:r w:rsidRPr="00417B5A">
        <w:rPr>
          <w:rStyle w:val="FootnoteReference"/>
        </w:rPr>
        <w:footnoteReference w:id="42"/>
      </w:r>
      <w:r w:rsidRPr="00417B5A">
        <w:t xml:space="preserve">  Another version of this theory is that it was not Mark himself who abridged his gospel, but he may have been prevented </w:t>
      </w:r>
      <w:r w:rsidR="0095159E" w:rsidRPr="00417B5A">
        <w:t xml:space="preserve">by death or persecution </w:t>
      </w:r>
      <w:r w:rsidRPr="00417B5A">
        <w:t>from completing his gospel.  A colleague of Mark could have appended Mark’s ending with his notes.</w:t>
      </w:r>
      <w:r w:rsidRPr="00417B5A">
        <w:rPr>
          <w:rStyle w:val="FootnoteReference"/>
        </w:rPr>
        <w:footnoteReference w:id="43"/>
      </w:r>
      <w:r w:rsidRPr="00417B5A">
        <w:t xml:space="preserve">  Either way, a versi</w:t>
      </w:r>
      <w:r w:rsidR="0095159E" w:rsidRPr="00417B5A">
        <w:t>on of Mark with and without the LE</w:t>
      </w:r>
      <w:r w:rsidRPr="00417B5A">
        <w:t xml:space="preserve"> would have been in circulation</w:t>
      </w:r>
      <w:r w:rsidR="0095159E" w:rsidRPr="00417B5A">
        <w:t xml:space="preserve"> simultaneously</w:t>
      </w:r>
      <w:r w:rsidRPr="00417B5A">
        <w:t>.  Under these theories both versions would have been written by Mark.</w:t>
      </w:r>
    </w:p>
    <w:p w14:paraId="0316D3AB" w14:textId="460786CF" w:rsidR="00D1729B" w:rsidRPr="00417B5A" w:rsidRDefault="0091510D" w:rsidP="00406822">
      <w:r w:rsidRPr="00417B5A">
        <w:rPr>
          <w:i/>
        </w:rPr>
        <w:t xml:space="preserve">Argument </w:t>
      </w:r>
      <w:r w:rsidR="00C63D8B" w:rsidRPr="00417B5A">
        <w:rPr>
          <w:i/>
        </w:rPr>
        <w:t>for</w:t>
      </w:r>
      <w:r w:rsidRPr="00417B5A">
        <w:rPr>
          <w:i/>
        </w:rPr>
        <w:t xml:space="preserve"> canonicity despite </w:t>
      </w:r>
      <w:r w:rsidR="00227033" w:rsidRPr="00417B5A">
        <w:rPr>
          <w:i/>
        </w:rPr>
        <w:t xml:space="preserve">being </w:t>
      </w:r>
      <w:r w:rsidRPr="00417B5A">
        <w:rPr>
          <w:i/>
        </w:rPr>
        <w:t>non-</w:t>
      </w:r>
      <w:proofErr w:type="spellStart"/>
      <w:r w:rsidRPr="00417B5A">
        <w:rPr>
          <w:i/>
        </w:rPr>
        <w:t>Markan</w:t>
      </w:r>
      <w:proofErr w:type="spellEnd"/>
      <w:r w:rsidRPr="00417B5A">
        <w:rPr>
          <w:i/>
        </w:rPr>
        <w:t>.</w:t>
      </w:r>
      <w:r w:rsidR="00227033" w:rsidRPr="00417B5A">
        <w:t xml:space="preserve">  </w:t>
      </w:r>
      <w:r w:rsidR="009D1D9E" w:rsidRPr="00417B5A">
        <w:t xml:space="preserve">David Warren, David Hester and Maurice Robinson </w:t>
      </w:r>
      <w:r w:rsidRPr="00417B5A">
        <w:t xml:space="preserve">argue that the </w:t>
      </w:r>
      <w:r w:rsidR="0095159E" w:rsidRPr="00417B5A">
        <w:t>LE</w:t>
      </w:r>
      <w:r w:rsidRPr="00417B5A">
        <w:t xml:space="preserve"> is canonical </w:t>
      </w:r>
      <w:r w:rsidR="00227033" w:rsidRPr="00417B5A">
        <w:t xml:space="preserve">whether or not it was written by Mark.  </w:t>
      </w:r>
      <w:r w:rsidR="00D1729B" w:rsidRPr="00417B5A">
        <w:t>There are examples of Old Testament books which were finished by other</w:t>
      </w:r>
      <w:r w:rsidR="00410B10" w:rsidRPr="00417B5A">
        <w:t>s</w:t>
      </w:r>
      <w:r w:rsidR="00D1729B" w:rsidRPr="00417B5A">
        <w:t xml:space="preserve"> after the author </w:t>
      </w:r>
      <w:r w:rsidR="00410B10" w:rsidRPr="00417B5A">
        <w:t xml:space="preserve">had </w:t>
      </w:r>
      <w:r w:rsidR="00D1729B" w:rsidRPr="00417B5A">
        <w:t>died</w:t>
      </w:r>
      <w:r w:rsidR="0095159E" w:rsidRPr="00417B5A">
        <w:t xml:space="preserve">, viz., </w:t>
      </w:r>
      <w:r w:rsidR="00D1729B" w:rsidRPr="00417B5A">
        <w:t>Joshua complet</w:t>
      </w:r>
      <w:r w:rsidR="00410B10" w:rsidRPr="00417B5A">
        <w:t>ing</w:t>
      </w:r>
      <w:r w:rsidR="00D1729B" w:rsidRPr="00417B5A">
        <w:t xml:space="preserve"> Deuteronomy for Moses</w:t>
      </w:r>
      <w:r w:rsidR="0095159E" w:rsidRPr="00417B5A">
        <w:t xml:space="preserve">, </w:t>
      </w:r>
      <w:r w:rsidR="00410B10" w:rsidRPr="00417B5A">
        <w:t>Eleazar and Phinehas completing</w:t>
      </w:r>
      <w:r w:rsidR="0095159E" w:rsidRPr="00417B5A">
        <w:t xml:space="preserve"> Joshua after his death </w:t>
      </w:r>
      <w:r w:rsidR="00D1729B" w:rsidRPr="00417B5A">
        <w:t>and Gad and Nathan complet</w:t>
      </w:r>
      <w:r w:rsidR="00410B10" w:rsidRPr="00417B5A">
        <w:t>ing</w:t>
      </w:r>
      <w:r w:rsidR="00D1729B" w:rsidRPr="00417B5A">
        <w:t xml:space="preserve"> both books of Samuel after his death.</w:t>
      </w:r>
      <w:r w:rsidR="00D1729B" w:rsidRPr="00417B5A">
        <w:rPr>
          <w:rStyle w:val="FootnoteReference"/>
        </w:rPr>
        <w:footnoteReference w:id="44"/>
      </w:r>
      <w:r w:rsidR="00D1729B" w:rsidRPr="00417B5A">
        <w:t xml:space="preserve">  </w:t>
      </w:r>
      <w:r w:rsidR="00410B10" w:rsidRPr="00417B5A">
        <w:t>A</w:t>
      </w:r>
      <w:r w:rsidR="00D1729B" w:rsidRPr="00417B5A">
        <w:t>ll of these Old Testament books are considered canonical</w:t>
      </w:r>
      <w:r w:rsidR="00406822" w:rsidRPr="00417B5A">
        <w:t xml:space="preserve"> despite </w:t>
      </w:r>
      <w:r w:rsidR="00410B10" w:rsidRPr="00417B5A">
        <w:t xml:space="preserve">these </w:t>
      </w:r>
      <w:r w:rsidR="00564C56" w:rsidRPr="00417B5A">
        <w:t xml:space="preserve">posthumous </w:t>
      </w:r>
      <w:r w:rsidR="00406822" w:rsidRPr="00417B5A">
        <w:t>additions</w:t>
      </w:r>
      <w:r w:rsidR="00D1729B" w:rsidRPr="00417B5A">
        <w:t>.</w:t>
      </w:r>
    </w:p>
    <w:p w14:paraId="7D766DD4" w14:textId="6DE5629C" w:rsidR="000A0BFC" w:rsidRPr="00417B5A" w:rsidRDefault="000A0BFC" w:rsidP="000A0BFC">
      <w:pPr>
        <w:pStyle w:val="Heading1"/>
      </w:pPr>
      <w:r w:rsidRPr="00417B5A">
        <w:lastRenderedPageBreak/>
        <w:t>Majority of Scholarship Rejects the Longer Ending</w:t>
      </w:r>
    </w:p>
    <w:p w14:paraId="53D71611" w14:textId="153E28F9" w:rsidR="000A0BFC" w:rsidRPr="00417B5A" w:rsidRDefault="00EF4113" w:rsidP="000A0BFC">
      <w:r w:rsidRPr="00417B5A">
        <w:t>T</w:t>
      </w:r>
      <w:r w:rsidR="002A05EB" w:rsidRPr="00417B5A">
        <w:t>he majority of scholars reject</w:t>
      </w:r>
      <w:r w:rsidR="00CD12FB" w:rsidRPr="00417B5A">
        <w:t xml:space="preserve"> the LE </w:t>
      </w:r>
      <w:r w:rsidRPr="00417B5A">
        <w:t xml:space="preserve">despite the evidence presented above </w:t>
      </w:r>
      <w:r w:rsidR="00CD12FB" w:rsidRPr="00417B5A">
        <w:t xml:space="preserve">(see Figure </w:t>
      </w:r>
      <w:r w:rsidR="00FC1EAF" w:rsidRPr="00417B5A">
        <w:t>3</w:t>
      </w:r>
      <w:r w:rsidR="00CD12FB" w:rsidRPr="00417B5A">
        <w:t>).</w:t>
      </w:r>
      <w:r w:rsidR="000A0BFC" w:rsidRPr="00417B5A">
        <w:rPr>
          <w:rStyle w:val="FootnoteReference"/>
        </w:rPr>
        <w:footnoteReference w:id="45"/>
      </w:r>
      <w:r w:rsidR="000A0BFC" w:rsidRPr="00417B5A">
        <w:t xml:space="preserve">  </w:t>
      </w:r>
      <w:r w:rsidR="002A05EB" w:rsidRPr="00417B5A">
        <w:t>Most assert that</w:t>
      </w:r>
      <w:r w:rsidR="000A0BFC" w:rsidRPr="00417B5A">
        <w:t xml:space="preserve"> Mark’s gospel ends at v. 8 </w:t>
      </w:r>
      <w:r w:rsidR="00CD12FB" w:rsidRPr="00417B5A">
        <w:t xml:space="preserve">for </w:t>
      </w:r>
      <w:r w:rsidR="002A05EB" w:rsidRPr="00417B5A">
        <w:t>one or more of the</w:t>
      </w:r>
      <w:r w:rsidR="00CD12FB" w:rsidRPr="00417B5A">
        <w:t xml:space="preserve"> following reasons.</w:t>
      </w:r>
    </w:p>
    <w:p w14:paraId="78E7015E" w14:textId="3FC2C4F8" w:rsidR="00D051BB" w:rsidRPr="00417B5A" w:rsidRDefault="00750CC3" w:rsidP="00D051BB">
      <w:pPr>
        <w:pStyle w:val="Heading1"/>
      </w:pPr>
      <w:r w:rsidRPr="00417B5A">
        <w:t>Internal Evidence for the Abrupt Ending</w:t>
      </w:r>
    </w:p>
    <w:p w14:paraId="6A719B0F" w14:textId="670A9C4C" w:rsidR="006B2860" w:rsidRPr="00417B5A" w:rsidRDefault="00D20EC5" w:rsidP="00674C65">
      <w:r w:rsidRPr="00417B5A">
        <w:rPr>
          <w:i/>
        </w:rPr>
        <w:t>Argument that Longer Ending is non-</w:t>
      </w:r>
      <w:proofErr w:type="spellStart"/>
      <w:r w:rsidRPr="00417B5A">
        <w:rPr>
          <w:i/>
        </w:rPr>
        <w:t>Markan</w:t>
      </w:r>
      <w:proofErr w:type="spellEnd"/>
      <w:r w:rsidRPr="00417B5A">
        <w:rPr>
          <w:i/>
        </w:rPr>
        <w:t>.</w:t>
      </w:r>
      <w:r w:rsidR="00674C65" w:rsidRPr="00417B5A">
        <w:t xml:space="preserve">  </w:t>
      </w:r>
      <w:r w:rsidR="00186756" w:rsidRPr="00417B5A">
        <w:t xml:space="preserve">The biggest obstacle to acceptance of the LE is that it is not consistent in </w:t>
      </w:r>
      <w:r w:rsidR="006B2860" w:rsidRPr="00417B5A">
        <w:t xml:space="preserve">vocabulary, style and </w:t>
      </w:r>
      <w:r w:rsidR="00A41680" w:rsidRPr="00417B5A">
        <w:t>practice</w:t>
      </w:r>
      <w:r w:rsidR="006B2860" w:rsidRPr="00417B5A">
        <w:t>.  Eighteen terms are found nowhere else in Mark’s gospel.</w:t>
      </w:r>
      <w:r w:rsidR="006B2860" w:rsidRPr="00417B5A">
        <w:rPr>
          <w:rStyle w:val="FootnoteReference"/>
        </w:rPr>
        <w:footnoteReference w:id="46"/>
      </w:r>
      <w:r w:rsidR="006B2860" w:rsidRPr="00417B5A">
        <w:t xml:space="preserve">  Absent are some of Mark’s most frequently used words (e.g., “immediately” or “again”).</w:t>
      </w:r>
      <w:r w:rsidR="006B2860" w:rsidRPr="00417B5A">
        <w:rPr>
          <w:rStyle w:val="FootnoteReference"/>
        </w:rPr>
        <w:footnoteReference w:id="47"/>
      </w:r>
      <w:r w:rsidR="006B2860" w:rsidRPr="00417B5A">
        <w:t xml:space="preserve">  There is </w:t>
      </w:r>
      <w:r w:rsidR="00EA765E" w:rsidRPr="00417B5A">
        <w:t>a very</w:t>
      </w:r>
      <w:r w:rsidR="007B1D68" w:rsidRPr="00417B5A">
        <w:t xml:space="preserve"> obvious </w:t>
      </w:r>
      <w:r w:rsidR="006B2860" w:rsidRPr="00417B5A">
        <w:t>awkward transition between vv. 8 and 9</w:t>
      </w:r>
      <w:r w:rsidR="00EA765E" w:rsidRPr="00417B5A">
        <w:t>;</w:t>
      </w:r>
      <w:r w:rsidR="006B2860" w:rsidRPr="00417B5A">
        <w:rPr>
          <w:rStyle w:val="FootnoteReference"/>
        </w:rPr>
        <w:footnoteReference w:id="48"/>
      </w:r>
      <w:r w:rsidR="006B2860" w:rsidRPr="00417B5A">
        <w:t xml:space="preserve"> </w:t>
      </w:r>
      <w:r w:rsidR="00EA765E" w:rsidRPr="00417B5A">
        <w:t xml:space="preserve"> </w:t>
      </w:r>
      <w:r w:rsidR="006B2860" w:rsidRPr="00417B5A">
        <w:t xml:space="preserve">Mary </w:t>
      </w:r>
      <w:r w:rsidR="007B1D68" w:rsidRPr="00417B5A">
        <w:t>is cur</w:t>
      </w:r>
      <w:r w:rsidR="00186D1E" w:rsidRPr="00417B5A">
        <w:t xml:space="preserve">iously reintroduced </w:t>
      </w:r>
      <w:r w:rsidR="00EA765E" w:rsidRPr="00417B5A">
        <w:t xml:space="preserve">again </w:t>
      </w:r>
      <w:r w:rsidR="00186D1E" w:rsidRPr="00417B5A">
        <w:t xml:space="preserve">in v. 9 </w:t>
      </w:r>
      <w:r w:rsidR="007B1D68" w:rsidRPr="00417B5A">
        <w:t>just a few verses away from her first introduction in v. 1</w:t>
      </w:r>
      <w:r w:rsidR="00EA765E" w:rsidRPr="00417B5A">
        <w:t>—</w:t>
      </w:r>
      <w:r w:rsidR="00186D1E" w:rsidRPr="00417B5A">
        <w:t>while the other women are left out</w:t>
      </w:r>
      <w:r w:rsidR="007B1D68" w:rsidRPr="00417B5A">
        <w:t>.</w:t>
      </w:r>
      <w:r w:rsidR="00A41680" w:rsidRPr="00417B5A">
        <w:rPr>
          <w:rStyle w:val="FootnoteReference"/>
        </w:rPr>
        <w:footnoteReference w:id="49"/>
      </w:r>
      <w:r w:rsidR="00A41680" w:rsidRPr="00417B5A">
        <w:t xml:space="preserve">  </w:t>
      </w:r>
      <w:r w:rsidR="00EA765E" w:rsidRPr="00417B5A">
        <w:t>There is also alarming</w:t>
      </w:r>
      <w:r w:rsidR="00A41680" w:rsidRPr="00417B5A">
        <w:t xml:space="preserve"> mention of handling venomous snakes and drinking deadly poison which seems to be inconsistent with the rest of Scripture.</w:t>
      </w:r>
      <w:r w:rsidR="00A41680" w:rsidRPr="00417B5A">
        <w:rPr>
          <w:rStyle w:val="FootnoteReference"/>
        </w:rPr>
        <w:footnoteReference w:id="50"/>
      </w:r>
      <w:r w:rsidR="00674C65" w:rsidRPr="00417B5A">
        <w:t xml:space="preserve">  While </w:t>
      </w:r>
      <w:r w:rsidR="00C83CB4" w:rsidRPr="00417B5A">
        <w:t xml:space="preserve">Terry provides </w:t>
      </w:r>
      <w:r w:rsidR="00B26FDF" w:rsidRPr="00417B5A">
        <w:t xml:space="preserve">good </w:t>
      </w:r>
      <w:r w:rsidR="00C83CB4" w:rsidRPr="00417B5A">
        <w:t>counter arguments to most of these points</w:t>
      </w:r>
      <w:r w:rsidR="004F4B11" w:rsidRPr="00417B5A">
        <w:t>, as already mentioned,</w:t>
      </w:r>
      <w:r w:rsidR="00C83CB4" w:rsidRPr="00417B5A">
        <w:t xml:space="preserve"> he is clearly in the minority.</w:t>
      </w:r>
      <w:r w:rsidR="00C83CB4" w:rsidRPr="00417B5A">
        <w:rPr>
          <w:rStyle w:val="FootnoteReference"/>
        </w:rPr>
        <w:footnoteReference w:id="51"/>
      </w:r>
    </w:p>
    <w:p w14:paraId="0C249007" w14:textId="53F4DED0" w:rsidR="00194F26" w:rsidRPr="00417B5A" w:rsidRDefault="00194F26" w:rsidP="00F15D53">
      <w:r w:rsidRPr="00417B5A">
        <w:rPr>
          <w:i/>
        </w:rPr>
        <w:lastRenderedPageBreak/>
        <w:t xml:space="preserve">Argument </w:t>
      </w:r>
      <w:r w:rsidR="00F15D53" w:rsidRPr="00417B5A">
        <w:rPr>
          <w:i/>
        </w:rPr>
        <w:t>that Mark’s ending was lost</w:t>
      </w:r>
      <w:r w:rsidRPr="00417B5A">
        <w:rPr>
          <w:i/>
        </w:rPr>
        <w:t xml:space="preserve"> </w:t>
      </w:r>
      <w:r w:rsidR="00F15D53" w:rsidRPr="00417B5A">
        <w:rPr>
          <w:i/>
        </w:rPr>
        <w:t>(abrupt ending was not intended)</w:t>
      </w:r>
      <w:r w:rsidRPr="00417B5A">
        <w:rPr>
          <w:i/>
        </w:rPr>
        <w:t>.</w:t>
      </w:r>
      <w:r w:rsidRPr="00417B5A">
        <w:t xml:space="preserve">  </w:t>
      </w:r>
      <w:r w:rsidR="00F15D53" w:rsidRPr="00417B5A">
        <w:t xml:space="preserve">There is the theory </w:t>
      </w:r>
      <w:r w:rsidR="009D1D9E" w:rsidRPr="00417B5A">
        <w:t xml:space="preserve">from J. K. Elliott and Robert Stein </w:t>
      </w:r>
      <w:r w:rsidR="00F15D53" w:rsidRPr="00417B5A">
        <w:t xml:space="preserve">that </w:t>
      </w:r>
      <w:r w:rsidRPr="00417B5A">
        <w:t xml:space="preserve">Mark </w:t>
      </w:r>
      <w:r w:rsidR="00EA765E" w:rsidRPr="00417B5A">
        <w:t xml:space="preserve">originally had a longer ending </w:t>
      </w:r>
      <w:r w:rsidRPr="00417B5A">
        <w:t xml:space="preserve">but this </w:t>
      </w:r>
      <w:r w:rsidR="00F15D53" w:rsidRPr="00417B5A">
        <w:t xml:space="preserve">was </w:t>
      </w:r>
      <w:r w:rsidRPr="00417B5A">
        <w:t xml:space="preserve">somehow lost.  </w:t>
      </w:r>
      <w:r w:rsidR="00EA765E" w:rsidRPr="00417B5A">
        <w:t>Similar to a theory above, h</w:t>
      </w:r>
      <w:r w:rsidR="00F15D53" w:rsidRPr="00417B5A">
        <w:t>e</w:t>
      </w:r>
      <w:r w:rsidR="00CE2B61" w:rsidRPr="00417B5A">
        <w:t xml:space="preserve"> could have been unable to finish his gospel due to natural death, martyrdom, imprisonment, etc.  </w:t>
      </w:r>
      <w:r w:rsidR="00EA765E" w:rsidRPr="00417B5A">
        <w:t>The difference here is that t</w:t>
      </w:r>
      <w:r w:rsidR="005E7F0A" w:rsidRPr="00417B5A">
        <w:t xml:space="preserve">here would have been a very narrow window of time just after Mark began circulating his gospel where—if he and those familiar with the text were killed—the ending could have been lost without </w:t>
      </w:r>
      <w:r w:rsidR="00CE2B61" w:rsidRPr="00417B5A">
        <w:t>the early Church’s</w:t>
      </w:r>
      <w:r w:rsidR="005E7F0A" w:rsidRPr="00417B5A">
        <w:t xml:space="preserve"> awareness.</w:t>
      </w:r>
      <w:r w:rsidR="005E7F0A" w:rsidRPr="00417B5A">
        <w:rPr>
          <w:rStyle w:val="FootnoteReference"/>
        </w:rPr>
        <w:footnoteReference w:id="52"/>
      </w:r>
      <w:r w:rsidR="00CE2B61" w:rsidRPr="00417B5A">
        <w:t xml:space="preserve">  </w:t>
      </w:r>
      <w:r w:rsidR="0016375E" w:rsidRPr="00417B5A">
        <w:t xml:space="preserve">This would mean Mark’s </w:t>
      </w:r>
      <w:r w:rsidR="0087601C" w:rsidRPr="00417B5A">
        <w:t xml:space="preserve">inspired </w:t>
      </w:r>
      <w:r w:rsidR="0016375E" w:rsidRPr="00417B5A">
        <w:t>endi</w:t>
      </w:r>
      <w:r w:rsidR="0087601C" w:rsidRPr="00417B5A">
        <w:t xml:space="preserve">ng is missing with the </w:t>
      </w:r>
      <w:r w:rsidR="00F15D53" w:rsidRPr="00417B5A">
        <w:t>extant</w:t>
      </w:r>
      <w:r w:rsidR="0087601C" w:rsidRPr="00417B5A">
        <w:t xml:space="preserve"> </w:t>
      </w:r>
      <w:r w:rsidR="0016375E" w:rsidRPr="00417B5A">
        <w:t>text ending at v. 8</w:t>
      </w:r>
      <w:r w:rsidR="00F61467" w:rsidRPr="00417B5A">
        <w:t xml:space="preserve">—a conclusion some </w:t>
      </w:r>
      <w:r w:rsidR="00F15D53" w:rsidRPr="00417B5A">
        <w:t>would certainly</w:t>
      </w:r>
      <w:r w:rsidR="00F61467" w:rsidRPr="00417B5A">
        <w:t xml:space="preserve"> find difficult to accept</w:t>
      </w:r>
      <w:r w:rsidR="0016375E" w:rsidRPr="00417B5A">
        <w:t>.</w:t>
      </w:r>
      <w:r w:rsidR="00F61467" w:rsidRPr="00417B5A">
        <w:rPr>
          <w:rStyle w:val="FootnoteReference"/>
        </w:rPr>
        <w:footnoteReference w:id="53"/>
      </w:r>
      <w:r w:rsidR="0016375E" w:rsidRPr="00417B5A">
        <w:t xml:space="preserve">  </w:t>
      </w:r>
      <w:r w:rsidR="00004D15" w:rsidRPr="00417B5A">
        <w:t>T</w:t>
      </w:r>
      <w:r w:rsidR="00CE2B61" w:rsidRPr="00417B5A">
        <w:t>his view is considered weak since it is “</w:t>
      </w:r>
      <w:r w:rsidR="00087C97" w:rsidRPr="00417B5A">
        <w:t>purely</w:t>
      </w:r>
      <w:r w:rsidR="00CE2B61" w:rsidRPr="00417B5A">
        <w:t xml:space="preserve"> conjecture and lacks any concrete evidence”</w:t>
      </w:r>
      <w:r w:rsidR="00E41FB6" w:rsidRPr="00417B5A">
        <w:rPr>
          <w:rStyle w:val="FootnoteReference"/>
        </w:rPr>
        <w:footnoteReference w:id="54"/>
      </w:r>
      <w:r w:rsidR="00E41FB6" w:rsidRPr="00417B5A">
        <w:t xml:space="preserve"> and</w:t>
      </w:r>
      <w:r w:rsidR="00CE2B61" w:rsidRPr="00417B5A">
        <w:t xml:space="preserve"> “source criticism suggests that neither Matthew nor Luke possessed copies of Mark extending beyond 16:8.”</w:t>
      </w:r>
      <w:r w:rsidR="00E41FB6" w:rsidRPr="00417B5A">
        <w:rPr>
          <w:rStyle w:val="FootnoteReference"/>
        </w:rPr>
        <w:footnoteReference w:id="55"/>
      </w:r>
      <w:r w:rsidR="00CE2B61" w:rsidRPr="00417B5A">
        <w:t xml:space="preserve">  There is also reason to believe Mark was written on a scroll and it is not likely the ending of a scroll would be lost.</w:t>
      </w:r>
      <w:r w:rsidR="00CE2B61" w:rsidRPr="00417B5A">
        <w:rPr>
          <w:rStyle w:val="FootnoteReference"/>
        </w:rPr>
        <w:footnoteReference w:id="56"/>
      </w:r>
      <w:r w:rsidR="0016375E" w:rsidRPr="00417B5A">
        <w:t xml:space="preserve"> </w:t>
      </w:r>
    </w:p>
    <w:p w14:paraId="7DB2B2B1" w14:textId="2CC683AA" w:rsidR="00850C99" w:rsidRPr="00417B5A" w:rsidRDefault="00850C99" w:rsidP="00F15D53">
      <w:r w:rsidRPr="00417B5A">
        <w:rPr>
          <w:i/>
        </w:rPr>
        <w:t>Argument that Mark intended to write a sequel.</w:t>
      </w:r>
      <w:r w:rsidRPr="00417B5A">
        <w:t xml:space="preserve">  There is </w:t>
      </w:r>
      <w:r w:rsidR="004F4B11" w:rsidRPr="00417B5A">
        <w:t>a</w:t>
      </w:r>
      <w:r w:rsidRPr="00417B5A">
        <w:t xml:space="preserve"> theory that Mark may have intended</w:t>
      </w:r>
      <w:r w:rsidR="004F4B11" w:rsidRPr="00417B5A">
        <w:t xml:space="preserve"> to write</w:t>
      </w:r>
      <w:r w:rsidRPr="00417B5A">
        <w:t xml:space="preserve"> a second part to his gospel</w:t>
      </w:r>
      <w:r w:rsidR="00AF0813" w:rsidRPr="00417B5A">
        <w:t>.  T</w:t>
      </w:r>
      <w:r w:rsidRPr="00417B5A">
        <w:t xml:space="preserve">his </w:t>
      </w:r>
      <w:r w:rsidR="00AF0813" w:rsidRPr="00417B5A">
        <w:t xml:space="preserve">sequel </w:t>
      </w:r>
      <w:r w:rsidRPr="00417B5A">
        <w:t xml:space="preserve">was either never achieved or, more likely, his material become incorporated into the book of Acts.  </w:t>
      </w:r>
      <w:r w:rsidR="00AF0813" w:rsidRPr="00417B5A">
        <w:t xml:space="preserve">Bruce mentions </w:t>
      </w:r>
      <w:r w:rsidR="00AF0813" w:rsidRPr="00417B5A">
        <w:lastRenderedPageBreak/>
        <w:t>four scholars holding the latter view</w:t>
      </w:r>
      <w:r w:rsidR="009D1D9E" w:rsidRPr="00417B5A">
        <w:t xml:space="preserve">: Weiss, </w:t>
      </w:r>
      <w:proofErr w:type="spellStart"/>
      <w:r w:rsidR="009D1D9E" w:rsidRPr="00417B5A">
        <w:t>Feine</w:t>
      </w:r>
      <w:proofErr w:type="spellEnd"/>
      <w:r w:rsidR="009D1D9E" w:rsidRPr="00417B5A">
        <w:t>, Blass, Clarke;</w:t>
      </w:r>
      <w:r w:rsidR="00AF0813" w:rsidRPr="00417B5A">
        <w:rPr>
          <w:rStyle w:val="FootnoteReference"/>
        </w:rPr>
        <w:footnoteReference w:id="57"/>
      </w:r>
      <w:r w:rsidR="00AF0813" w:rsidRPr="00417B5A">
        <w:t xml:space="preserve"> he himself finds it highly improbable since no mention of this is made in the historical tradition.</w:t>
      </w:r>
      <w:r w:rsidR="00AF0813" w:rsidRPr="00417B5A">
        <w:rPr>
          <w:rStyle w:val="FootnoteReference"/>
        </w:rPr>
        <w:footnoteReference w:id="58"/>
      </w:r>
    </w:p>
    <w:p w14:paraId="41340261" w14:textId="0ED9DC58" w:rsidR="00194F26" w:rsidRPr="00417B5A" w:rsidRDefault="00194F26" w:rsidP="00AD5F0F">
      <w:r w:rsidRPr="00417B5A">
        <w:rPr>
          <w:i/>
        </w:rPr>
        <w:t>Argument Mark was deliberately brought to an abrupt end.</w:t>
      </w:r>
      <w:r w:rsidR="00F15D53" w:rsidRPr="00417B5A">
        <w:rPr>
          <w:i/>
        </w:rPr>
        <w:t xml:space="preserve">  </w:t>
      </w:r>
      <w:r w:rsidR="00F15D53" w:rsidRPr="00417B5A">
        <w:t xml:space="preserve">Finally, there is the </w:t>
      </w:r>
      <w:r w:rsidR="003D6AD0" w:rsidRPr="00417B5A">
        <w:t>view championed by Bruce, Metzger and Stonehouse which is the</w:t>
      </w:r>
      <w:r w:rsidR="00F15D53" w:rsidRPr="00417B5A">
        <w:t xml:space="preserve"> widely held conclusion by scholars today that Mark </w:t>
      </w:r>
      <w:r w:rsidR="004F4B11" w:rsidRPr="00417B5A">
        <w:t>intentionally ended</w:t>
      </w:r>
      <w:r w:rsidR="00F15D53" w:rsidRPr="00417B5A">
        <w:t xml:space="preserve"> his gospel at v. 8.</w:t>
      </w:r>
      <w:r w:rsidR="00F15D53" w:rsidRPr="00417B5A">
        <w:rPr>
          <w:rStyle w:val="FootnoteReference"/>
        </w:rPr>
        <w:footnoteReference w:id="59"/>
      </w:r>
      <w:r w:rsidR="00F15D53" w:rsidRPr="00417B5A">
        <w:t xml:space="preserve">  </w:t>
      </w:r>
      <w:r w:rsidR="00482339" w:rsidRPr="00417B5A">
        <w:t xml:space="preserve">Those holding this position have much </w:t>
      </w:r>
      <w:r w:rsidR="0029211C" w:rsidRPr="00417B5A">
        <w:t>explaining to do regarding why M</w:t>
      </w:r>
      <w:r w:rsidR="00482339" w:rsidRPr="00417B5A">
        <w:t xml:space="preserve">ark would conclude his ending in such a strange manner.  This </w:t>
      </w:r>
      <w:r w:rsidR="007A26A2" w:rsidRPr="00417B5A">
        <w:t xml:space="preserve">challenge </w:t>
      </w:r>
      <w:r w:rsidR="00482339" w:rsidRPr="00417B5A">
        <w:t xml:space="preserve">will be </w:t>
      </w:r>
      <w:r w:rsidR="0029211C" w:rsidRPr="00417B5A">
        <w:t>met</w:t>
      </w:r>
      <w:r w:rsidR="00482339" w:rsidRPr="00417B5A">
        <w:t xml:space="preserve"> in the next section.</w:t>
      </w:r>
    </w:p>
    <w:p w14:paraId="4339C8B0" w14:textId="18D092E5" w:rsidR="00482339" w:rsidRPr="00417B5A" w:rsidRDefault="00EE624A" w:rsidP="00482339">
      <w:pPr>
        <w:pStyle w:val="Heading1"/>
      </w:pPr>
      <w:r w:rsidRPr="00417B5A">
        <w:t>How to Explain</w:t>
      </w:r>
      <w:r w:rsidR="00482339" w:rsidRPr="00417B5A">
        <w:t xml:space="preserve"> </w:t>
      </w:r>
      <w:r w:rsidR="00A30016" w:rsidRPr="00417B5A">
        <w:t>a</w:t>
      </w:r>
      <w:r w:rsidR="00482339" w:rsidRPr="00417B5A">
        <w:t xml:space="preserve">n </w:t>
      </w:r>
      <w:r w:rsidR="00A30016" w:rsidRPr="00417B5A">
        <w:t xml:space="preserve">Intentional </w:t>
      </w:r>
      <w:r w:rsidR="00482339" w:rsidRPr="00417B5A">
        <w:t>Ending</w:t>
      </w:r>
      <w:r w:rsidR="004F4B11" w:rsidRPr="00417B5A">
        <w:t xml:space="preserve"> at v. 8</w:t>
      </w:r>
    </w:p>
    <w:p w14:paraId="02DADE10" w14:textId="3AD4A81C" w:rsidR="00303DE7" w:rsidRPr="00417B5A" w:rsidRDefault="00482339" w:rsidP="00AE11C5">
      <w:r w:rsidRPr="00417B5A">
        <w:rPr>
          <w:i/>
        </w:rPr>
        <w:t xml:space="preserve">Ending in </w:t>
      </w:r>
      <w:proofErr w:type="spellStart"/>
      <w:r w:rsidRPr="00417B5A">
        <w:rPr>
          <w:i/>
        </w:rPr>
        <w:t>γάρ</w:t>
      </w:r>
      <w:proofErr w:type="spellEnd"/>
      <w:r w:rsidRPr="00417B5A">
        <w:rPr>
          <w:i/>
        </w:rPr>
        <w:t xml:space="preserve"> is not unprecedented.</w:t>
      </w:r>
      <w:r w:rsidRPr="00417B5A">
        <w:t xml:space="preserve"> As explained previously, if Mark</w:t>
      </w:r>
      <w:r w:rsidR="00DA0BE8" w:rsidRPr="00417B5A">
        <w:t>’s</w:t>
      </w:r>
      <w:r w:rsidRPr="00417B5A">
        <w:t xml:space="preserve"> ending </w:t>
      </w:r>
      <w:r w:rsidR="00DA0BE8" w:rsidRPr="00417B5A">
        <w:t xml:space="preserve">is placed </w:t>
      </w:r>
      <w:r w:rsidRPr="00417B5A">
        <w:t>at v.8 then the last words of his gospel are “they were afraid for” (</w:t>
      </w:r>
      <w:proofErr w:type="spellStart"/>
      <w:r w:rsidRPr="00417B5A">
        <w:t>ἐφο</w:t>
      </w:r>
      <w:proofErr w:type="spellEnd"/>
      <w:r w:rsidRPr="00417B5A">
        <w:t xml:space="preserve">βοῦντο </w:t>
      </w:r>
      <w:proofErr w:type="spellStart"/>
      <w:r w:rsidRPr="00417B5A">
        <w:t>γάρ</w:t>
      </w:r>
      <w:proofErr w:type="spellEnd"/>
      <w:r w:rsidRPr="00417B5A">
        <w:t>).  Th</w:t>
      </w:r>
      <w:r w:rsidR="00DA0BE8" w:rsidRPr="00417B5A">
        <w:t>e</w:t>
      </w:r>
      <w:r w:rsidRPr="00417B5A">
        <w:t xml:space="preserve"> </w:t>
      </w:r>
      <w:r w:rsidR="00AE11C5" w:rsidRPr="00417B5A">
        <w:t>word</w:t>
      </w:r>
      <w:r w:rsidRPr="00417B5A">
        <w:t xml:space="preserve"> </w:t>
      </w:r>
      <w:r w:rsidR="00DA0BE8" w:rsidRPr="00417B5A">
        <w:t>“for” (</w:t>
      </w:r>
      <w:proofErr w:type="spellStart"/>
      <w:r w:rsidR="00DA0BE8" w:rsidRPr="00417B5A">
        <w:t>γάρ</w:t>
      </w:r>
      <w:proofErr w:type="spellEnd"/>
      <w:r w:rsidR="00DA0BE8" w:rsidRPr="00417B5A">
        <w:t xml:space="preserve">) </w:t>
      </w:r>
      <w:r w:rsidR="00AE11C5" w:rsidRPr="00417B5A">
        <w:t xml:space="preserve">was </w:t>
      </w:r>
      <w:r w:rsidRPr="00417B5A">
        <w:t xml:space="preserve">once considered </w:t>
      </w:r>
      <w:r w:rsidR="00AE11C5" w:rsidRPr="00417B5A">
        <w:t xml:space="preserve">an invalid ending for a book.  </w:t>
      </w:r>
      <w:r w:rsidR="00DA0BE8" w:rsidRPr="00417B5A">
        <w:t xml:space="preserve">However, </w:t>
      </w:r>
      <w:r w:rsidR="00BC4B71" w:rsidRPr="00417B5A">
        <w:t>t</w:t>
      </w:r>
      <w:r w:rsidR="00303DE7" w:rsidRPr="00417B5A">
        <w:t>here are examples of other sentences ending in “for” (</w:t>
      </w:r>
      <w:proofErr w:type="spellStart"/>
      <w:r w:rsidR="00303DE7" w:rsidRPr="00417B5A">
        <w:t>γάρ</w:t>
      </w:r>
      <w:proofErr w:type="spellEnd"/>
      <w:r w:rsidR="00303DE7" w:rsidRPr="00417B5A">
        <w:t>)</w:t>
      </w:r>
      <w:r w:rsidR="009A543C" w:rsidRPr="00417B5A">
        <w:t xml:space="preserve"> in the Bible</w:t>
      </w:r>
      <w:r w:rsidR="00303DE7" w:rsidRPr="00417B5A">
        <w:t>.  John 13:13 says, “You call Me Teacher and Lord, and you say well, for so I am” (</w:t>
      </w:r>
      <w:proofErr w:type="spellStart"/>
      <w:r w:rsidR="00303DE7" w:rsidRPr="00417B5A">
        <w:t>εἰμὶ</w:t>
      </w:r>
      <w:proofErr w:type="spellEnd"/>
      <w:r w:rsidR="00303DE7" w:rsidRPr="00417B5A">
        <w:t xml:space="preserve"> </w:t>
      </w:r>
      <w:proofErr w:type="spellStart"/>
      <w:r w:rsidR="00303DE7" w:rsidRPr="00417B5A">
        <w:t>γάρ</w:t>
      </w:r>
      <w:proofErr w:type="spellEnd"/>
      <w:r w:rsidR="00303DE7" w:rsidRPr="00417B5A">
        <w:t>).  And the first sen</w:t>
      </w:r>
      <w:r w:rsidR="00BC4B71" w:rsidRPr="00417B5A">
        <w:t>t</w:t>
      </w:r>
      <w:r w:rsidR="00303DE7" w:rsidRPr="00417B5A">
        <w:t>ence in Gen. 18:15 in the LXX reads, “for she [Sarah] was afraid” (</w:t>
      </w:r>
      <w:proofErr w:type="spellStart"/>
      <w:r w:rsidR="00303DE7" w:rsidRPr="00417B5A">
        <w:t>ἐφο</w:t>
      </w:r>
      <w:proofErr w:type="spellEnd"/>
      <w:r w:rsidR="00303DE7" w:rsidRPr="00417B5A">
        <w:t xml:space="preserve">βήθη </w:t>
      </w:r>
      <w:proofErr w:type="spellStart"/>
      <w:r w:rsidR="00303DE7" w:rsidRPr="00417B5A">
        <w:t>γάρ</w:t>
      </w:r>
      <w:proofErr w:type="spellEnd"/>
      <w:r w:rsidR="00303DE7" w:rsidRPr="00417B5A">
        <w:t>).</w:t>
      </w:r>
      <w:r w:rsidR="00303DE7" w:rsidRPr="00417B5A">
        <w:rPr>
          <w:rStyle w:val="FootnoteReference"/>
        </w:rPr>
        <w:footnoteReference w:id="60"/>
      </w:r>
      <w:r w:rsidR="009A543C" w:rsidRPr="00417B5A">
        <w:t xml:space="preserve">  Despite clear parallels from Scripture, some scholars continued to insist that a sentence or paragraph ending with  </w:t>
      </w:r>
      <w:proofErr w:type="spellStart"/>
      <w:r w:rsidR="009A543C" w:rsidRPr="00417B5A">
        <w:t>γάρ</w:t>
      </w:r>
      <w:proofErr w:type="spellEnd"/>
      <w:r w:rsidR="009A543C" w:rsidRPr="00417B5A">
        <w:t xml:space="preserve"> was different from an entire book ending this way.</w:t>
      </w:r>
      <w:r w:rsidR="009A543C" w:rsidRPr="00417B5A">
        <w:rPr>
          <w:rStyle w:val="FootnoteReference"/>
        </w:rPr>
        <w:footnoteReference w:id="61"/>
      </w:r>
      <w:r w:rsidR="009A543C" w:rsidRPr="00417B5A">
        <w:t xml:space="preserve">  It was then discovered that Plotinus had in fact ended one of his books with the same word</w:t>
      </w:r>
      <w:r w:rsidR="003169EA" w:rsidRPr="00417B5A">
        <w:t>.</w:t>
      </w:r>
      <w:r w:rsidR="009A543C" w:rsidRPr="00417B5A">
        <w:rPr>
          <w:rStyle w:val="FootnoteReference"/>
        </w:rPr>
        <w:footnoteReference w:id="62"/>
      </w:r>
      <w:r w:rsidR="00BC4B71" w:rsidRPr="00417B5A">
        <w:t xml:space="preserve"> </w:t>
      </w:r>
      <w:r w:rsidR="00FA5DFA" w:rsidRPr="00417B5A">
        <w:t xml:space="preserve"> </w:t>
      </w:r>
      <w:r w:rsidR="00756A5A" w:rsidRPr="00417B5A">
        <w:t xml:space="preserve">The conclusion today is that, while strange, </w:t>
      </w:r>
      <w:r w:rsidR="000E3038" w:rsidRPr="00417B5A">
        <w:t>the</w:t>
      </w:r>
      <w:r w:rsidR="00756A5A" w:rsidRPr="00417B5A">
        <w:t xml:space="preserve">re are sufficient examples “to show that </w:t>
      </w:r>
      <w:r w:rsidR="00756A5A" w:rsidRPr="00417B5A">
        <w:lastRenderedPageBreak/>
        <w:t>from the philological and literary viewpoint ‘</w:t>
      </w:r>
      <w:proofErr w:type="spellStart"/>
      <w:r w:rsidR="00756A5A" w:rsidRPr="00417B5A">
        <w:t>ἐφο</w:t>
      </w:r>
      <w:proofErr w:type="spellEnd"/>
      <w:r w:rsidR="00756A5A" w:rsidRPr="00417B5A">
        <w:t xml:space="preserve">βοῦντο </w:t>
      </w:r>
      <w:proofErr w:type="spellStart"/>
      <w:r w:rsidR="00756A5A" w:rsidRPr="00417B5A">
        <w:t>γάρ</w:t>
      </w:r>
      <w:proofErr w:type="spellEnd"/>
      <w:r w:rsidR="00756A5A" w:rsidRPr="00417B5A">
        <w:t>’ is a perfectly possible ending.”</w:t>
      </w:r>
      <w:r w:rsidR="00756A5A" w:rsidRPr="00417B5A">
        <w:rPr>
          <w:rStyle w:val="FootnoteReference"/>
        </w:rPr>
        <w:footnoteReference w:id="63"/>
      </w:r>
    </w:p>
    <w:p w14:paraId="510D6CE8" w14:textId="76CC2644" w:rsidR="00AE11C5" w:rsidRPr="00417B5A" w:rsidRDefault="00BC4B71" w:rsidP="00BC4B71">
      <w:r w:rsidRPr="00417B5A">
        <w:rPr>
          <w:i/>
        </w:rPr>
        <w:t>Abrupt endings were not unprecedented.</w:t>
      </w:r>
      <w:r w:rsidRPr="00417B5A">
        <w:t xml:space="preserve">  </w:t>
      </w:r>
      <w:r w:rsidR="003D6AD0" w:rsidRPr="00417B5A">
        <w:t>J. L. Magness</w:t>
      </w:r>
      <w:r w:rsidRPr="00417B5A">
        <w:t xml:space="preserve"> </w:t>
      </w:r>
      <w:r w:rsidR="003D6AD0" w:rsidRPr="00417B5A">
        <w:t>has</w:t>
      </w:r>
      <w:r w:rsidR="00AE11C5" w:rsidRPr="00417B5A">
        <w:t xml:space="preserve"> demonstrated that abrupt endings can be found in </w:t>
      </w:r>
      <w:r w:rsidR="00C6022E" w:rsidRPr="00417B5A">
        <w:t xml:space="preserve">other </w:t>
      </w:r>
      <w:r w:rsidR="00AE11C5" w:rsidRPr="00417B5A">
        <w:t xml:space="preserve">ancient </w:t>
      </w:r>
      <w:r w:rsidR="00C6022E" w:rsidRPr="00417B5A">
        <w:t xml:space="preserve">Greek, </w:t>
      </w:r>
      <w:r w:rsidR="00AE11C5" w:rsidRPr="00417B5A">
        <w:t xml:space="preserve">Roman </w:t>
      </w:r>
      <w:r w:rsidR="00C6022E" w:rsidRPr="00417B5A">
        <w:t xml:space="preserve">and Hebrew </w:t>
      </w:r>
      <w:r w:rsidR="00AE11C5" w:rsidRPr="00417B5A">
        <w:t>writings.</w:t>
      </w:r>
      <w:r w:rsidR="00AE11C5" w:rsidRPr="00417B5A">
        <w:rPr>
          <w:rStyle w:val="FootnoteReference"/>
        </w:rPr>
        <w:footnoteReference w:id="64"/>
      </w:r>
      <w:r w:rsidR="00AC56DD" w:rsidRPr="00417B5A">
        <w:t xml:space="preserve">  There are other examples of abrupt endings in Scripture, such as the book of Jonah ending with a question being asked to a pouting prophet to which no answer is provided.</w:t>
      </w:r>
      <w:r w:rsidR="00AC56DD" w:rsidRPr="00417B5A">
        <w:rPr>
          <w:rStyle w:val="FootnoteReference"/>
        </w:rPr>
        <w:footnoteReference w:id="65"/>
      </w:r>
      <w:r w:rsidR="00AC56DD" w:rsidRPr="00417B5A">
        <w:t xml:space="preserve">  </w:t>
      </w:r>
      <w:r w:rsidR="00B84FAF" w:rsidRPr="00417B5A">
        <w:t>Such “abrupt conclusions were accepted and understood by ancient writers and readers.”</w:t>
      </w:r>
      <w:r w:rsidR="00B84FAF" w:rsidRPr="00417B5A">
        <w:rPr>
          <w:rStyle w:val="FootnoteReference"/>
        </w:rPr>
        <w:footnoteReference w:id="66"/>
      </w:r>
    </w:p>
    <w:p w14:paraId="0A178DDE" w14:textId="240E6349" w:rsidR="00293F24" w:rsidRPr="00417B5A" w:rsidRDefault="00D5332E" w:rsidP="00293F24">
      <w:r w:rsidRPr="00417B5A">
        <w:rPr>
          <w:i/>
        </w:rPr>
        <w:t>Abrupt end consistent with rest of Mark.</w:t>
      </w:r>
      <w:r w:rsidRPr="00417B5A">
        <w:t xml:space="preserve">  </w:t>
      </w:r>
      <w:r w:rsidR="003D6AD0" w:rsidRPr="00417B5A">
        <w:t xml:space="preserve">Bruce, Strauss and Iverson </w:t>
      </w:r>
      <w:r w:rsidR="00BF3B27" w:rsidRPr="00417B5A">
        <w:t>see</w:t>
      </w:r>
      <w:r w:rsidR="003D6AD0" w:rsidRPr="00417B5A">
        <w:t xml:space="preserve"> an abrupt end </w:t>
      </w:r>
      <w:r w:rsidR="00BF3B27" w:rsidRPr="00417B5A">
        <w:t>befitting</w:t>
      </w:r>
      <w:r w:rsidR="003D6AD0" w:rsidRPr="00417B5A">
        <w:t xml:space="preserve"> </w:t>
      </w:r>
      <w:proofErr w:type="spellStart"/>
      <w:r w:rsidR="003D6AD0" w:rsidRPr="00417B5A">
        <w:t>Markan</w:t>
      </w:r>
      <w:proofErr w:type="spellEnd"/>
      <w:r w:rsidR="003D6AD0" w:rsidRPr="00417B5A">
        <w:t xml:space="preserve"> style.  </w:t>
      </w:r>
      <w:r w:rsidR="00632531" w:rsidRPr="00417B5A">
        <w:t>It is argued that a</w:t>
      </w:r>
      <w:r w:rsidR="00D54F99" w:rsidRPr="00417B5A">
        <w:t>n abrupt ending is consistent Mark’s abrupt beginning in chapter one.</w:t>
      </w:r>
      <w:r w:rsidR="00D54F99" w:rsidRPr="00417B5A">
        <w:rPr>
          <w:rStyle w:val="FootnoteReference"/>
        </w:rPr>
        <w:footnoteReference w:id="67"/>
      </w:r>
      <w:r w:rsidR="00D54F99" w:rsidRPr="00417B5A">
        <w:t xml:space="preserve">  </w:t>
      </w:r>
      <w:r w:rsidRPr="00417B5A">
        <w:t>There is a sense of mystery and awe running through Mark’s entire gospel</w:t>
      </w:r>
      <w:r w:rsidR="00632531" w:rsidRPr="00417B5A">
        <w:t xml:space="preserve"> which makes it </w:t>
      </w:r>
      <w:r w:rsidRPr="00417B5A">
        <w:t>fitting that the ending should continue with mystery.</w:t>
      </w:r>
      <w:r w:rsidRPr="00417B5A">
        <w:rPr>
          <w:rStyle w:val="FootnoteReference"/>
        </w:rPr>
        <w:footnoteReference w:id="68"/>
      </w:r>
      <w:r w:rsidR="00293F24" w:rsidRPr="00417B5A">
        <w:t xml:space="preserve">  Fear is the normal response to a miraculous event throughout Mark’s gospel.  Some suggest </w:t>
      </w:r>
      <w:r w:rsidR="00DA0BE8" w:rsidRPr="00417B5A">
        <w:t xml:space="preserve">the women’s fear is </w:t>
      </w:r>
      <w:r w:rsidR="00293F24" w:rsidRPr="00417B5A">
        <w:t>a</w:t>
      </w:r>
      <w:r w:rsidR="00DA0BE8" w:rsidRPr="00417B5A">
        <w:t>ctually a</w:t>
      </w:r>
      <w:r w:rsidR="00293F24" w:rsidRPr="00417B5A">
        <w:t xml:space="preserve"> positive reaction to the angel’s announcement of “He is risen! He is not here” (v. 6).</w:t>
      </w:r>
      <w:r w:rsidR="00293F24" w:rsidRPr="00417B5A">
        <w:rPr>
          <w:rStyle w:val="FootnoteReference"/>
        </w:rPr>
        <w:footnoteReference w:id="69"/>
      </w:r>
      <w:r w:rsidR="00293F24" w:rsidRPr="00417B5A">
        <w:t xml:space="preserve"> </w:t>
      </w:r>
      <w:r w:rsidR="00DA0BE8" w:rsidRPr="00417B5A">
        <w:t xml:space="preserve"> Others see blatant disobedience in that they “said nothing to anyone” (v. 8) when commanded to “go, tell” (v. 7)—but this too would be consistent with Mark.</w:t>
      </w:r>
    </w:p>
    <w:p w14:paraId="44AA29C8" w14:textId="45067086" w:rsidR="00293F24" w:rsidRPr="00417B5A" w:rsidRDefault="00964A7A" w:rsidP="00C0065B">
      <w:pPr>
        <w:pStyle w:val="LongQuote"/>
        <w:ind w:firstLine="0"/>
      </w:pPr>
      <w:r w:rsidRPr="00417B5A">
        <w:lastRenderedPageBreak/>
        <w:t>The angelic command at the tomb was met with complete disobedience by the women. Jesus was left jilted in Galilee, the twelve were never informed of the resurrection, never restored to service, and never received apostolic commissioning.; Thus it is argued that the women’s response in 16:8 is a tragic, disastrous conclusion to Mark’s Gospel.</w:t>
      </w:r>
      <w:r w:rsidRPr="00417B5A">
        <w:rPr>
          <w:rStyle w:val="FootnoteReference"/>
        </w:rPr>
        <w:footnoteReference w:id="70"/>
      </w:r>
    </w:p>
    <w:p w14:paraId="2E32FCD6" w14:textId="1974AEF9" w:rsidR="00D5332E" w:rsidRPr="00417B5A" w:rsidRDefault="00964A7A" w:rsidP="00632531">
      <w:pPr>
        <w:ind w:firstLine="0"/>
      </w:pPr>
      <w:r w:rsidRPr="00417B5A">
        <w:t xml:space="preserve">Yet as tragic as this </w:t>
      </w:r>
      <w:r w:rsidR="00632531" w:rsidRPr="00417B5A">
        <w:t xml:space="preserve">type of </w:t>
      </w:r>
      <w:r w:rsidRPr="00417B5A">
        <w:t>ending is</w:t>
      </w:r>
      <w:r w:rsidR="00DA0BE8" w:rsidRPr="00417B5A">
        <w:t>,</w:t>
      </w:r>
      <w:r w:rsidRPr="00417B5A">
        <w:t xml:space="preserve"> it is consistent with Mark’s unusually harsh characterization of Jesus’ followers.</w:t>
      </w:r>
      <w:r w:rsidR="003462EA" w:rsidRPr="00417B5A">
        <w:rPr>
          <w:rStyle w:val="FootnoteReference"/>
        </w:rPr>
        <w:footnoteReference w:id="71"/>
      </w:r>
      <w:r w:rsidR="003462EA" w:rsidRPr="00417B5A">
        <w:t xml:space="preserve">  </w:t>
      </w:r>
    </w:p>
    <w:p w14:paraId="29E56425" w14:textId="180C9C71" w:rsidR="0015792A" w:rsidRPr="00417B5A" w:rsidRDefault="0015792A" w:rsidP="00D20EC5">
      <w:r w:rsidRPr="00417B5A">
        <w:rPr>
          <w:i/>
        </w:rPr>
        <w:t>Ending not as strange as we would think.</w:t>
      </w:r>
      <w:r w:rsidRPr="00417B5A">
        <w:t xml:space="preserve">  </w:t>
      </w:r>
      <w:r w:rsidR="00BF3B27" w:rsidRPr="00417B5A">
        <w:t>Bruce</w:t>
      </w:r>
      <w:r w:rsidR="006D4CB1" w:rsidRPr="00417B5A">
        <w:t xml:space="preserve"> suggested that a first century reader of Mark’s gospel would not thi</w:t>
      </w:r>
      <w:r w:rsidR="00C0065B" w:rsidRPr="00417B5A">
        <w:t>nk the ending is as strange as the modern</w:t>
      </w:r>
      <w:r w:rsidR="006D4CB1" w:rsidRPr="00417B5A">
        <w:t xml:space="preserve"> 21</w:t>
      </w:r>
      <w:r w:rsidR="006D4CB1" w:rsidRPr="00417B5A">
        <w:rPr>
          <w:vertAlign w:val="superscript"/>
        </w:rPr>
        <w:t>st</w:t>
      </w:r>
      <w:r w:rsidR="006D4CB1" w:rsidRPr="00417B5A">
        <w:t xml:space="preserve"> century reader.  Modern readers </w:t>
      </w:r>
      <w:r w:rsidR="00C0065B" w:rsidRPr="00417B5A">
        <w:t>place great value on the</w:t>
      </w:r>
      <w:r w:rsidR="006D4CB1" w:rsidRPr="00417B5A">
        <w:t xml:space="preserve"> post-resurrection appearances </w:t>
      </w:r>
      <w:r w:rsidR="007C0201" w:rsidRPr="00417B5A">
        <w:t xml:space="preserve">of Jesus </w:t>
      </w:r>
      <w:r w:rsidR="00C0065B" w:rsidRPr="00417B5A">
        <w:t>as</w:t>
      </w:r>
      <w:r w:rsidR="006D4CB1" w:rsidRPr="00417B5A">
        <w:t xml:space="preserve"> evidence of his resurrection.  However, there is evidence to suggest that the story of the empty tomb</w:t>
      </w:r>
      <w:r w:rsidR="00D20EC5" w:rsidRPr="00417B5A">
        <w:t xml:space="preserve"> played a more important apologetical role </w:t>
      </w:r>
      <w:r w:rsidR="007C0201" w:rsidRPr="00417B5A">
        <w:t xml:space="preserve">in proving the resurrection </w:t>
      </w:r>
      <w:r w:rsidR="00D20EC5" w:rsidRPr="00417B5A">
        <w:t>for primitive Christians.</w:t>
      </w:r>
      <w:r w:rsidR="006D4CB1" w:rsidRPr="00417B5A">
        <w:rPr>
          <w:rStyle w:val="FootnoteReference"/>
        </w:rPr>
        <w:footnoteReference w:id="72"/>
      </w:r>
      <w:r w:rsidR="006D4CB1" w:rsidRPr="00417B5A">
        <w:t xml:space="preserve">  The prominence of the empty tomb can be found in the fact that it is emphasized in all four gospels as well in the early Apostolic Preaching.</w:t>
      </w:r>
      <w:r w:rsidR="006D4CB1" w:rsidRPr="00417B5A">
        <w:rPr>
          <w:rStyle w:val="FootnoteReference"/>
        </w:rPr>
        <w:footnoteReference w:id="73"/>
      </w:r>
      <w:r w:rsidR="00D20EC5" w:rsidRPr="00417B5A">
        <w:t xml:space="preserve">  It can also be seen in the order given by the disbelieving elders to say that the disciples stole his body (Mt. 28:12-15).  </w:t>
      </w:r>
      <w:r w:rsidR="00B16989" w:rsidRPr="00417B5A">
        <w:t>With this in mind t</w:t>
      </w:r>
      <w:r w:rsidR="00D20EC5" w:rsidRPr="00417B5A">
        <w:t xml:space="preserve">he early church might have found </w:t>
      </w:r>
      <w:r w:rsidR="00B16989" w:rsidRPr="00417B5A">
        <w:t xml:space="preserve">the abrupt ending </w:t>
      </w:r>
      <w:r w:rsidR="00D20EC5" w:rsidRPr="00417B5A">
        <w:t xml:space="preserve">much more </w:t>
      </w:r>
      <w:r w:rsidR="00B16989" w:rsidRPr="00417B5A">
        <w:t>palpable</w:t>
      </w:r>
      <w:r w:rsidR="00D20EC5" w:rsidRPr="00417B5A">
        <w:t xml:space="preserve"> than readers today.    </w:t>
      </w:r>
    </w:p>
    <w:p w14:paraId="52F43637" w14:textId="36DA59D7" w:rsidR="00D5332E" w:rsidRPr="00417B5A" w:rsidRDefault="00CD4EA9" w:rsidP="007F2118">
      <w:r w:rsidRPr="00417B5A">
        <w:rPr>
          <w:i/>
        </w:rPr>
        <w:t xml:space="preserve">A literary tool </w:t>
      </w:r>
      <w:r w:rsidR="00FE20F3" w:rsidRPr="00417B5A">
        <w:rPr>
          <w:i/>
        </w:rPr>
        <w:t>intended to elicit</w:t>
      </w:r>
      <w:r w:rsidRPr="00417B5A">
        <w:rPr>
          <w:i/>
        </w:rPr>
        <w:t xml:space="preserve"> a response from the reader</w:t>
      </w:r>
      <w:r w:rsidR="00ED23F7" w:rsidRPr="00417B5A">
        <w:rPr>
          <w:i/>
        </w:rPr>
        <w:t>.</w:t>
      </w:r>
      <w:r w:rsidR="00ED23F7" w:rsidRPr="00417B5A">
        <w:t xml:space="preserve">  </w:t>
      </w:r>
      <w:r w:rsidR="00D5332E" w:rsidRPr="00417B5A">
        <w:t>If Mark deliberately brought his gospel to an end what could have been his motivation?</w:t>
      </w:r>
      <w:r w:rsidR="007F2118" w:rsidRPr="00417B5A">
        <w:t xml:space="preserve">  </w:t>
      </w:r>
      <w:r w:rsidR="00D5332E" w:rsidRPr="00417B5A">
        <w:t xml:space="preserve">The most obvious </w:t>
      </w:r>
      <w:r w:rsidRPr="00417B5A">
        <w:t xml:space="preserve">and widely accepted </w:t>
      </w:r>
      <w:r w:rsidR="00D5332E" w:rsidRPr="00417B5A">
        <w:t>answer is that an abrupt end is an attempt t</w:t>
      </w:r>
      <w:r w:rsidR="00A701D6" w:rsidRPr="00417B5A">
        <w:t xml:space="preserve">o force the reader </w:t>
      </w:r>
      <w:r w:rsidR="00B16989" w:rsidRPr="00417B5A">
        <w:t>into</w:t>
      </w:r>
      <w:r w:rsidR="00A701D6" w:rsidRPr="00417B5A">
        <w:t xml:space="preserve"> respon</w:t>
      </w:r>
      <w:r w:rsidR="00B16989" w:rsidRPr="00417B5A">
        <w:t>se</w:t>
      </w:r>
      <w:r w:rsidR="00BF3B27" w:rsidRPr="00417B5A">
        <w:t>.  Strauss beautifully summarizes this view</w:t>
      </w:r>
      <w:r w:rsidR="00A701D6" w:rsidRPr="00417B5A">
        <w:t>:</w:t>
      </w:r>
    </w:p>
    <w:p w14:paraId="2B333229" w14:textId="0CE57F72" w:rsidR="00D5332E" w:rsidRPr="00417B5A" w:rsidRDefault="00D5332E" w:rsidP="00B16989">
      <w:pPr>
        <w:pStyle w:val="LongQuote"/>
        <w:ind w:firstLine="0"/>
      </w:pPr>
      <w:r w:rsidRPr="00417B5A">
        <w:lastRenderedPageBreak/>
        <w:t>Like the characters in the narrative, the reader must decide how to respond to this proclamation—with faith or with rejection… The narrator rather leaves the readers with the proclamation of the resurrection and an implicit call to decision. Will they, like Jesus, face suffering and trials with faithfulness, or will they flee and deny him like the disciples? Will they respond to Jesus’ suffering with recognition and faith, like the centurion, or with unbelief and rejection, like the religious leaders? The resolution (or perhaps irresolution) of the plot calls the reader to decision.</w:t>
      </w:r>
      <w:r w:rsidRPr="00417B5A">
        <w:rPr>
          <w:rStyle w:val="FootnoteReference"/>
        </w:rPr>
        <w:footnoteReference w:id="74"/>
      </w:r>
    </w:p>
    <w:p w14:paraId="06A88F64" w14:textId="6B7A6C54" w:rsidR="00194F26" w:rsidRPr="00417B5A" w:rsidRDefault="003462EA" w:rsidP="00CD4EA9">
      <w:pPr>
        <w:ind w:firstLine="0"/>
      </w:pPr>
      <w:r w:rsidRPr="00417B5A">
        <w:t>In short, t</w:t>
      </w:r>
      <w:r w:rsidR="004955DF" w:rsidRPr="00417B5A">
        <w:t xml:space="preserve">he stunning ending </w:t>
      </w:r>
      <w:r w:rsidR="00DD7E31" w:rsidRPr="00417B5A">
        <w:t xml:space="preserve">could very well be strategically </w:t>
      </w:r>
      <w:r w:rsidR="004955DF" w:rsidRPr="00417B5A">
        <w:t xml:space="preserve">designed </w:t>
      </w:r>
      <w:r w:rsidR="00DD7E31" w:rsidRPr="00417B5A">
        <w:t xml:space="preserve">by Mark </w:t>
      </w:r>
      <w:r w:rsidR="004955DF" w:rsidRPr="00417B5A">
        <w:t xml:space="preserve">to </w:t>
      </w:r>
      <w:r w:rsidR="00CC5348" w:rsidRPr="00417B5A">
        <w:t>elicit</w:t>
      </w:r>
      <w:r w:rsidR="003A053D" w:rsidRPr="00417B5A">
        <w:t xml:space="preserve"> a response from the reader much like an unexpected movie </w:t>
      </w:r>
      <w:r w:rsidR="00CD4EA9" w:rsidRPr="00417B5A">
        <w:t>end</w:t>
      </w:r>
      <w:r w:rsidR="00CC5348" w:rsidRPr="00417B5A">
        <w:t>ing</w:t>
      </w:r>
      <w:r w:rsidR="00CD4EA9" w:rsidRPr="00417B5A">
        <w:t xml:space="preserve"> </w:t>
      </w:r>
      <w:r w:rsidR="00FF4087" w:rsidRPr="00417B5A">
        <w:t xml:space="preserve">might more familiarly </w:t>
      </w:r>
      <w:r w:rsidR="00CC5348" w:rsidRPr="00417B5A">
        <w:t xml:space="preserve">do </w:t>
      </w:r>
      <w:r w:rsidR="003B547D" w:rsidRPr="00417B5A">
        <w:t xml:space="preserve">for us </w:t>
      </w:r>
      <w:r w:rsidRPr="00417B5A">
        <w:t>today.</w:t>
      </w:r>
      <w:r w:rsidR="004869C9" w:rsidRPr="00417B5A">
        <w:t xml:space="preserve">  </w:t>
      </w:r>
      <w:r w:rsidR="00CF5C7E" w:rsidRPr="00417B5A">
        <w:t>Among the mystery of Mark’s gospel</w:t>
      </w:r>
      <w:r w:rsidR="008F569F" w:rsidRPr="00417B5A">
        <w:t>—</w:t>
      </w:r>
      <w:r w:rsidR="00CF5C7E" w:rsidRPr="00417B5A">
        <w:t xml:space="preserve">and </w:t>
      </w:r>
      <w:r w:rsidR="008F569F" w:rsidRPr="00417B5A">
        <w:t xml:space="preserve">most notably here </w:t>
      </w:r>
      <w:r w:rsidR="003D3BF5" w:rsidRPr="00417B5A">
        <w:t xml:space="preserve">the mystery of </w:t>
      </w:r>
      <w:r w:rsidR="008F569F" w:rsidRPr="00417B5A">
        <w:t>his final chapter—</w:t>
      </w:r>
      <w:r w:rsidR="00CF5C7E" w:rsidRPr="00417B5A">
        <w:t>we may very likely find a</w:t>
      </w:r>
      <w:r w:rsidR="008F569F" w:rsidRPr="00417B5A">
        <w:t xml:space="preserve">n invitation </w:t>
      </w:r>
      <w:r w:rsidR="004869C9" w:rsidRPr="00417B5A">
        <w:t>to enter into the story</w:t>
      </w:r>
      <w:r w:rsidR="00CF5C7E" w:rsidRPr="00417B5A">
        <w:t>.</w:t>
      </w:r>
      <w:r w:rsidR="00A172EB" w:rsidRPr="00417B5A">
        <w:t xml:space="preserve">  This conclusion is sure to appeal to modern readers.</w:t>
      </w:r>
    </w:p>
    <w:p w14:paraId="3C691D19" w14:textId="11A72FB3" w:rsidR="004B02A9" w:rsidRPr="00417B5A" w:rsidRDefault="004B02A9" w:rsidP="004B02A9">
      <w:pPr>
        <w:pStyle w:val="Heading1"/>
      </w:pPr>
      <w:r w:rsidRPr="00417B5A">
        <w:t>Conclusion</w:t>
      </w:r>
    </w:p>
    <w:p w14:paraId="0FE9F1BF" w14:textId="77777777" w:rsidR="00FC1EAF" w:rsidRPr="00417B5A" w:rsidRDefault="00D93CFC" w:rsidP="00FC1EAF">
      <w:r w:rsidRPr="00417B5A">
        <w:t xml:space="preserve">The majority of scholars put the ending of Mark’s gospel at v. 8.  When external evidence is analyzed there is greater numerical support for the Longer Ending, but the LE is missing from the earliest and most reliable manuscripts.  The biggest obstacle to acceptance of the LE is that it is not consistent in vocabulary, style and practice.  </w:t>
      </w:r>
      <w:r w:rsidR="001568C2" w:rsidRPr="00417B5A">
        <w:t>Therefore the majority of scholars reject it.  The abrupt ending at v.8 presents additional challenges.  Yet, t</w:t>
      </w:r>
      <w:r w:rsidR="006C42BA" w:rsidRPr="00417B5A">
        <w:t>here are valid reasons why Mark might have been prevented from finishing his gospel</w:t>
      </w:r>
      <w:r w:rsidR="001568C2" w:rsidRPr="00417B5A">
        <w:t xml:space="preserve"> such as imprisonment or death</w:t>
      </w:r>
      <w:r w:rsidR="006C42BA" w:rsidRPr="00417B5A">
        <w:t xml:space="preserve">.  </w:t>
      </w:r>
      <w:r w:rsidR="001568C2" w:rsidRPr="00417B5A">
        <w:t xml:space="preserve">But there is also the belief that Mark had reason to end his Gospel abruptly, and this is in keeping with his style.  If true, Mark’s intention was to invite </w:t>
      </w:r>
      <w:r w:rsidR="00C7069A" w:rsidRPr="00417B5A">
        <w:t>his</w:t>
      </w:r>
      <w:r w:rsidR="001568C2" w:rsidRPr="00417B5A">
        <w:t xml:space="preserve"> reader</w:t>
      </w:r>
      <w:r w:rsidR="00C7069A" w:rsidRPr="00417B5A">
        <w:t>s</w:t>
      </w:r>
      <w:r w:rsidR="001568C2" w:rsidRPr="00417B5A">
        <w:t xml:space="preserve"> </w:t>
      </w:r>
      <w:r w:rsidR="00C7069A" w:rsidRPr="00417B5A">
        <w:t>into the story, a heart-felt invitation which extends to the reader today.</w:t>
      </w:r>
    </w:p>
    <w:p w14:paraId="3DECC9D9" w14:textId="0353F7EA" w:rsidR="00701E19" w:rsidRPr="00417B5A" w:rsidRDefault="00701E19" w:rsidP="00701E19">
      <w:pPr>
        <w:pStyle w:val="Heading1"/>
      </w:pPr>
      <w:r w:rsidRPr="00417B5A">
        <w:t>Postscript: Why Is This Relevant</w:t>
      </w:r>
      <w:r w:rsidR="00CE0696" w:rsidRPr="00417B5A">
        <w:t xml:space="preserve"> Today</w:t>
      </w:r>
      <w:r w:rsidRPr="00417B5A">
        <w:t>?</w:t>
      </w:r>
    </w:p>
    <w:p w14:paraId="4CC9632F" w14:textId="4CB31FDA" w:rsidR="00701E19" w:rsidRPr="00417B5A" w:rsidRDefault="00701E19" w:rsidP="00FC1EAF">
      <w:r w:rsidRPr="00417B5A">
        <w:t xml:space="preserve">First-time readers of Mark’s Gospel are often confused over its bizarre ending.  Evidence of genuine Christianity is said to include the handling deadly snakes and </w:t>
      </w:r>
      <w:r w:rsidRPr="00417B5A">
        <w:lastRenderedPageBreak/>
        <w:t xml:space="preserve">drinking poison (Mark 16:18).  In most Bibles, this bizarre ending in accompanied with a footnote indicating that the most authoritative manuscripts omit Mark 16:9-20.   While comforting to some, </w:t>
      </w:r>
      <w:r w:rsidR="00CE0696" w:rsidRPr="00417B5A">
        <w:t>for other</w:t>
      </w:r>
      <w:r w:rsidR="00D635EF" w:rsidRPr="00417B5A">
        <w:t>s</w:t>
      </w:r>
      <w:r w:rsidR="00CE0696" w:rsidRPr="00417B5A">
        <w:t xml:space="preserve"> </w:t>
      </w:r>
      <w:r w:rsidRPr="00417B5A">
        <w:t>this footnote raises more questions</w:t>
      </w:r>
      <w:r w:rsidR="002E443B" w:rsidRPr="00417B5A">
        <w:t>: H</w:t>
      </w:r>
      <w:r w:rsidRPr="00417B5A">
        <w:t xml:space="preserve">ow exactly did a different ending end up in one of the Gospels?  </w:t>
      </w:r>
      <w:r w:rsidR="00CE0696" w:rsidRPr="00417B5A">
        <w:t>What</w:t>
      </w:r>
      <w:r w:rsidRPr="00417B5A">
        <w:t xml:space="preserve"> does this say about the rest of Mark</w:t>
      </w:r>
      <w:r w:rsidR="000B4670" w:rsidRPr="00417B5A">
        <w:t>—or the entire New Testament?  C</w:t>
      </w:r>
      <w:r w:rsidRPr="00417B5A">
        <w:t xml:space="preserve">an we really trust our Bibles or has the text been </w:t>
      </w:r>
      <w:r w:rsidR="007020DD" w:rsidRPr="00417B5A">
        <w:t xml:space="preserve">drastically </w:t>
      </w:r>
      <w:r w:rsidRPr="00417B5A">
        <w:t>changed along the way?</w:t>
      </w:r>
    </w:p>
    <w:p w14:paraId="0BF3120C" w14:textId="644CDBEA" w:rsidR="00F209F6" w:rsidRPr="00417B5A" w:rsidRDefault="00CE0696" w:rsidP="00832303">
      <w:r w:rsidRPr="00417B5A">
        <w:t xml:space="preserve">This paper has shown that </w:t>
      </w:r>
      <w:r w:rsidR="00F209F6" w:rsidRPr="00417B5A">
        <w:t xml:space="preserve">there </w:t>
      </w:r>
      <w:r w:rsidR="00CB089D" w:rsidRPr="00417B5A">
        <w:t>is</w:t>
      </w:r>
      <w:r w:rsidR="00F209F6" w:rsidRPr="00417B5A">
        <w:t xml:space="preserve"> good reason to believe that Mark’s gospel ends at </w:t>
      </w:r>
      <w:r w:rsidR="002E443B" w:rsidRPr="00417B5A">
        <w:t>v. 8</w:t>
      </w:r>
      <w:r w:rsidR="00F209F6" w:rsidRPr="00417B5A">
        <w:t xml:space="preserve">, and therefore </w:t>
      </w:r>
      <w:r w:rsidR="002E443B" w:rsidRPr="00417B5A">
        <w:t xml:space="preserve">the </w:t>
      </w:r>
      <w:r w:rsidR="00F209F6" w:rsidRPr="00417B5A">
        <w:t xml:space="preserve">strange </w:t>
      </w:r>
      <w:r w:rsidR="002E443B" w:rsidRPr="00417B5A">
        <w:t xml:space="preserve">practices mentioned in </w:t>
      </w:r>
      <w:r w:rsidRPr="00417B5A">
        <w:t>v. 18</w:t>
      </w:r>
      <w:r w:rsidR="00F209F6" w:rsidRPr="00417B5A">
        <w:t xml:space="preserve"> are not binding upon Christians today</w:t>
      </w:r>
      <w:r w:rsidRPr="00417B5A">
        <w:t xml:space="preserve">.  But even if the LE were authentic these </w:t>
      </w:r>
      <w:r w:rsidR="002804E0" w:rsidRPr="00417B5A">
        <w:t xml:space="preserve">practices </w:t>
      </w:r>
      <w:r w:rsidRPr="00417B5A">
        <w:t>can find complete fulfillment in the events of Scripture by the apostles.</w:t>
      </w:r>
      <w:r w:rsidRPr="00417B5A">
        <w:rPr>
          <w:rStyle w:val="FootnoteReference"/>
        </w:rPr>
        <w:footnoteReference w:id="75"/>
      </w:r>
      <w:r w:rsidR="002E443B" w:rsidRPr="00417B5A">
        <w:t xml:space="preserve">  </w:t>
      </w:r>
      <w:r w:rsidR="00782D33" w:rsidRPr="00417B5A">
        <w:t>Regardless of which position is held</w:t>
      </w:r>
      <w:r w:rsidR="002804E0" w:rsidRPr="00417B5A">
        <w:t xml:space="preserve"> on the ending of Mark</w:t>
      </w:r>
      <w:r w:rsidR="00782D33" w:rsidRPr="00417B5A">
        <w:t>, it is important to point out that one’s view here does not severely impact one’s faith.  “There is no central teaching of the Christian faith at stake in which view is chosen.”</w:t>
      </w:r>
      <w:r w:rsidR="00782D33" w:rsidRPr="00417B5A">
        <w:rPr>
          <w:rStyle w:val="FootnoteReference"/>
        </w:rPr>
        <w:footnoteReference w:id="76"/>
      </w:r>
      <w:r w:rsidR="002E443B" w:rsidRPr="00417B5A">
        <w:t xml:space="preserve">  </w:t>
      </w:r>
      <w:r w:rsidR="00F209F6" w:rsidRPr="00417B5A">
        <w:t xml:space="preserve">Furthermore, this entire exercise is a </w:t>
      </w:r>
      <w:r w:rsidR="00D05C06" w:rsidRPr="00417B5A">
        <w:t>practical</w:t>
      </w:r>
      <w:r w:rsidR="00F209F6" w:rsidRPr="00417B5A">
        <w:t xml:space="preserve"> introduction to the area of NT textual criticism.  The tracing through the external and internal evidence for and against the LE prepares one with the skills needed to make </w:t>
      </w:r>
      <w:r w:rsidR="001568E4" w:rsidRPr="00417B5A">
        <w:t xml:space="preserve">similar decisions </w:t>
      </w:r>
      <w:r w:rsidR="00F209F6" w:rsidRPr="00417B5A">
        <w:t>over other (much smaller) variants in the NT.</w:t>
      </w:r>
      <w:r w:rsidR="00832303" w:rsidRPr="00417B5A">
        <w:t xml:space="preserve"> </w:t>
      </w:r>
    </w:p>
    <w:p w14:paraId="57CE7498" w14:textId="27696043" w:rsidR="00986240" w:rsidRPr="0007379A" w:rsidRDefault="00832303" w:rsidP="0007379A">
      <w:r w:rsidRPr="00417B5A">
        <w:t xml:space="preserve">In short, </w:t>
      </w:r>
      <w:r w:rsidR="00AD21E8" w:rsidRPr="00417B5A">
        <w:t>Christians today can take comfort in the fact that n</w:t>
      </w:r>
      <w:r w:rsidR="00986240" w:rsidRPr="00417B5A">
        <w:t xml:space="preserve">o variant (in Mark or elsewhere in the NT) is significant enough to affect any </w:t>
      </w:r>
      <w:r w:rsidR="00D05C06" w:rsidRPr="00417B5A">
        <w:t xml:space="preserve">central </w:t>
      </w:r>
      <w:r w:rsidR="00986240" w:rsidRPr="00417B5A">
        <w:t xml:space="preserve">Christian </w:t>
      </w:r>
      <w:r w:rsidR="00D05C06" w:rsidRPr="00417B5A">
        <w:t>teaching</w:t>
      </w:r>
      <w:r w:rsidR="00986240" w:rsidRPr="00417B5A">
        <w:t xml:space="preserve">. There is no </w:t>
      </w:r>
      <w:r w:rsidR="001568E4" w:rsidRPr="00417B5A">
        <w:t xml:space="preserve">theological </w:t>
      </w:r>
      <w:r w:rsidR="00851AD0" w:rsidRPr="00417B5A">
        <w:t>conflict here</w:t>
      </w:r>
      <w:r w:rsidR="001568E4" w:rsidRPr="00417B5A">
        <w:t>, no textual dilemma</w:t>
      </w:r>
      <w:r w:rsidR="00851AD0" w:rsidRPr="00417B5A">
        <w:t>, and hence, no need</w:t>
      </w:r>
      <w:r w:rsidR="00986240" w:rsidRPr="00417B5A">
        <w:t xml:space="preserve"> </w:t>
      </w:r>
      <w:r w:rsidR="00D97AD1" w:rsidRPr="00417B5A">
        <w:t xml:space="preserve">for the modern Christian </w:t>
      </w:r>
      <w:r w:rsidR="00986240" w:rsidRPr="00417B5A">
        <w:t xml:space="preserve">to </w:t>
      </w:r>
      <w:r w:rsidR="00D97AD1" w:rsidRPr="00417B5A">
        <w:t>doubt their Scriptures</w:t>
      </w:r>
      <w:r w:rsidR="00986240" w:rsidRPr="00417B5A">
        <w:t>.</w:t>
      </w:r>
      <w:bookmarkStart w:id="0" w:name="_GoBack"/>
      <w:bookmarkEnd w:id="0"/>
    </w:p>
    <w:p w14:paraId="1232AAEB" w14:textId="1CEBE08A" w:rsidR="007D2815" w:rsidRPr="00417B5A" w:rsidRDefault="007D2815" w:rsidP="00FC1EAF">
      <w:pPr>
        <w:pStyle w:val="Heading3"/>
      </w:pPr>
      <w:r w:rsidRPr="00417B5A">
        <w:rPr>
          <w:kern w:val="32"/>
        </w:rPr>
        <w:br w:type="page"/>
      </w:r>
      <w:r w:rsidR="00FC1EAF" w:rsidRPr="00417B5A">
        <w:lastRenderedPageBreak/>
        <w:t>Figure 1</w:t>
      </w:r>
      <w:r w:rsidRPr="00417B5A">
        <w:t>.</w:t>
      </w:r>
      <w:bookmarkStart w:id="1" w:name="RANGE!B5"/>
      <w:r w:rsidRPr="00417B5A">
        <w:t xml:space="preserve"> Textual </w:t>
      </w:r>
      <w:r w:rsidR="00CF290A" w:rsidRPr="00417B5A">
        <w:t>W</w:t>
      </w:r>
      <w:r w:rsidRPr="00417B5A">
        <w:t xml:space="preserve">itnesses for </w:t>
      </w:r>
      <w:bookmarkEnd w:id="1"/>
      <w:r w:rsidR="00CF290A" w:rsidRPr="00417B5A">
        <w:t>E</w:t>
      </w:r>
      <w:r w:rsidRPr="00417B5A">
        <w:t xml:space="preserve">ach </w:t>
      </w:r>
      <w:r w:rsidR="00CF290A" w:rsidRPr="00417B5A">
        <w:t>E</w:t>
      </w:r>
      <w:r w:rsidRPr="00417B5A">
        <w:t>nding of Mark.</w:t>
      </w:r>
      <w:r w:rsidRPr="00417B5A">
        <w:rPr>
          <w:rStyle w:val="FootnoteReference"/>
        </w:rPr>
        <w:footnoteReference w:id="77"/>
      </w:r>
    </w:p>
    <w:p w14:paraId="3CD3ADA3" w14:textId="77777777" w:rsidR="007D2815" w:rsidRPr="00417B5A" w:rsidRDefault="007D2815" w:rsidP="007D2815">
      <w:pPr>
        <w:widowControl w:val="0"/>
        <w:spacing w:line="240" w:lineRule="auto"/>
      </w:pPr>
    </w:p>
    <w:p w14:paraId="1FB90CA6" w14:textId="77777777" w:rsidR="007D2815" w:rsidRPr="00417B5A" w:rsidRDefault="007D2815" w:rsidP="007D2815">
      <w:pPr>
        <w:keepNext/>
        <w:spacing w:line="240" w:lineRule="auto"/>
        <w:ind w:left="1440" w:hanging="720"/>
      </w:pPr>
      <w:r w:rsidRPr="00417B5A">
        <w:rPr>
          <w:i/>
          <w:iCs/>
        </w:rPr>
        <w:t>No Ending—Texts that omit vv. 9-20:</w:t>
      </w:r>
      <w:r w:rsidRPr="00417B5A">
        <w:rPr>
          <w:i/>
          <w:iCs/>
        </w:rPr>
        <w:br/>
      </w:r>
      <w:r w:rsidRPr="00417B5A">
        <w:rPr>
          <w:rtl/>
          <w:lang w:bidi="he-IL"/>
        </w:rPr>
        <w:t>א</w:t>
      </w:r>
      <w:r w:rsidRPr="00417B5A">
        <w:t xml:space="preserve"> (4</w:t>
      </w:r>
      <w:r w:rsidRPr="00417B5A">
        <w:rPr>
          <w:vertAlign w:val="superscript"/>
        </w:rPr>
        <w:t>th</w:t>
      </w:r>
      <w:r w:rsidRPr="00417B5A">
        <w:t>/5</w:t>
      </w:r>
      <w:r w:rsidRPr="00417B5A">
        <w:rPr>
          <w:vertAlign w:val="superscript"/>
        </w:rPr>
        <w:t>th</w:t>
      </w:r>
      <w:r w:rsidRPr="00417B5A">
        <w:t xml:space="preserve"> AD), B (4</w:t>
      </w:r>
      <w:r w:rsidRPr="00417B5A">
        <w:rPr>
          <w:vertAlign w:val="superscript"/>
        </w:rPr>
        <w:t>th</w:t>
      </w:r>
      <w:r w:rsidRPr="00417B5A">
        <w:t xml:space="preserve">), 304, </w:t>
      </w:r>
      <w:proofErr w:type="spellStart"/>
      <w:r w:rsidRPr="00417B5A">
        <w:t>syr</w:t>
      </w:r>
      <w:r w:rsidRPr="00417B5A">
        <w:rPr>
          <w:vertAlign w:val="superscript"/>
        </w:rPr>
        <w:t>s</w:t>
      </w:r>
      <w:proofErr w:type="spellEnd"/>
      <w:r w:rsidRPr="00417B5A">
        <w:t xml:space="preserve"> (3</w:t>
      </w:r>
      <w:r w:rsidRPr="00417B5A">
        <w:rPr>
          <w:vertAlign w:val="superscript"/>
        </w:rPr>
        <w:t>rd</w:t>
      </w:r>
      <w:r w:rsidRPr="00417B5A">
        <w:t>/4</w:t>
      </w:r>
      <w:r w:rsidRPr="00417B5A">
        <w:rPr>
          <w:vertAlign w:val="superscript"/>
        </w:rPr>
        <w:t>th</w:t>
      </w:r>
      <w:r w:rsidRPr="00417B5A">
        <w:t xml:space="preserve">), </w:t>
      </w:r>
      <w:proofErr w:type="spellStart"/>
      <w:r w:rsidRPr="00417B5A">
        <w:t>cop</w:t>
      </w:r>
      <w:r w:rsidRPr="00417B5A">
        <w:rPr>
          <w:vertAlign w:val="superscript"/>
        </w:rPr>
        <w:t>sams</w:t>
      </w:r>
      <w:proofErr w:type="spellEnd"/>
      <w:r w:rsidRPr="00417B5A">
        <w:t xml:space="preserve"> (3</w:t>
      </w:r>
      <w:r w:rsidRPr="00417B5A">
        <w:rPr>
          <w:vertAlign w:val="superscript"/>
        </w:rPr>
        <w:t>rd</w:t>
      </w:r>
      <w:r w:rsidRPr="00417B5A">
        <w:t xml:space="preserve">), </w:t>
      </w:r>
      <w:proofErr w:type="spellStart"/>
      <w:r w:rsidRPr="00417B5A">
        <w:t>arm</w:t>
      </w:r>
      <w:r w:rsidRPr="00417B5A">
        <w:rPr>
          <w:vertAlign w:val="superscript"/>
        </w:rPr>
        <w:t>mss</w:t>
      </w:r>
      <w:proofErr w:type="spellEnd"/>
      <w:r w:rsidRPr="00417B5A">
        <w:rPr>
          <w:vertAlign w:val="superscript"/>
        </w:rPr>
        <w:t xml:space="preserve">,  </w:t>
      </w:r>
      <w:proofErr w:type="spellStart"/>
      <w:r w:rsidRPr="00417B5A">
        <w:rPr>
          <w:vertAlign w:val="superscript"/>
        </w:rPr>
        <w:t>codd</w:t>
      </w:r>
      <w:proofErr w:type="spellEnd"/>
      <w:r w:rsidRPr="00417B5A">
        <w:t xml:space="preserve"> (5</w:t>
      </w:r>
      <w:r w:rsidRPr="00417B5A">
        <w:rPr>
          <w:vertAlign w:val="superscript"/>
        </w:rPr>
        <w:t>th</w:t>
      </w:r>
      <w:r w:rsidRPr="00417B5A">
        <w:t>), geo</w:t>
      </w:r>
      <w:r w:rsidRPr="00417B5A">
        <w:rPr>
          <w:vertAlign w:val="superscript"/>
        </w:rPr>
        <w:t>1</w:t>
      </w:r>
      <w:r w:rsidRPr="00417B5A">
        <w:t xml:space="preserve"> (897), </w:t>
      </w:r>
      <w:proofErr w:type="spellStart"/>
      <w:r w:rsidRPr="00417B5A">
        <w:t>geo</w:t>
      </w:r>
      <w:r w:rsidRPr="00417B5A">
        <w:rPr>
          <w:vertAlign w:val="superscript"/>
        </w:rPr>
        <w:t>A</w:t>
      </w:r>
      <w:proofErr w:type="spellEnd"/>
      <w:r w:rsidRPr="00417B5A">
        <w:t xml:space="preserve"> (913), Clement of Alexandria (d.215), Origen (d.251), Eusebius </w:t>
      </w:r>
      <w:proofErr w:type="spellStart"/>
      <w:r w:rsidRPr="00417B5A">
        <w:t>mss</w:t>
      </w:r>
      <w:proofErr w:type="spellEnd"/>
      <w:r w:rsidRPr="00417B5A">
        <w:t xml:space="preserve"> (d.339), Epiphanus</w:t>
      </w:r>
      <w:r w:rsidRPr="00417B5A">
        <w:rPr>
          <w:vertAlign w:val="superscript"/>
        </w:rPr>
        <w:t>1/2</w:t>
      </w:r>
      <w:r w:rsidRPr="00417B5A">
        <w:t xml:space="preserve">, Hesychius </w:t>
      </w:r>
      <w:proofErr w:type="spellStart"/>
      <w:r w:rsidRPr="00417B5A">
        <w:t>mss</w:t>
      </w:r>
      <w:r w:rsidRPr="00417B5A">
        <w:rPr>
          <w:vertAlign w:val="superscript"/>
        </w:rPr>
        <w:t>acc</w:t>
      </w:r>
      <w:proofErr w:type="spellEnd"/>
      <w:r w:rsidRPr="00417B5A">
        <w:rPr>
          <w:vertAlign w:val="superscript"/>
        </w:rPr>
        <w:t>. to Severus</w:t>
      </w:r>
      <w:r w:rsidRPr="00417B5A">
        <w:t xml:space="preserve">  (d.450), Jerome </w:t>
      </w:r>
      <w:proofErr w:type="spellStart"/>
      <w:r w:rsidRPr="00417B5A">
        <w:t>mss</w:t>
      </w:r>
      <w:proofErr w:type="spellEnd"/>
      <w:r w:rsidRPr="00417B5A">
        <w:t xml:space="preserve"> (d.419), </w:t>
      </w:r>
      <w:proofErr w:type="spellStart"/>
      <w:r w:rsidRPr="00417B5A">
        <w:t>Ammonius</w:t>
      </w:r>
      <w:proofErr w:type="spellEnd"/>
      <w:r w:rsidRPr="00417B5A">
        <w:t>, 2386</w:t>
      </w:r>
      <w:r w:rsidRPr="00417B5A">
        <w:rPr>
          <w:vertAlign w:val="superscript"/>
        </w:rPr>
        <w:t>missing page</w:t>
      </w:r>
      <w:r w:rsidRPr="00417B5A">
        <w:t>, 1420</w:t>
      </w:r>
      <w:r w:rsidRPr="00417B5A">
        <w:rPr>
          <w:vertAlign w:val="superscript"/>
        </w:rPr>
        <w:t>missing page</w:t>
      </w:r>
      <w:r w:rsidRPr="00417B5A">
        <w:t xml:space="preserve">. </w:t>
      </w:r>
    </w:p>
    <w:p w14:paraId="19270C42" w14:textId="77777777" w:rsidR="007D2815" w:rsidRPr="00417B5A" w:rsidRDefault="007D2815" w:rsidP="007D2815">
      <w:pPr>
        <w:spacing w:line="240" w:lineRule="auto"/>
        <w:ind w:left="1440" w:hanging="720"/>
      </w:pPr>
    </w:p>
    <w:p w14:paraId="0A0DEC30" w14:textId="77777777" w:rsidR="007D2815" w:rsidRPr="00417B5A" w:rsidRDefault="007D2815" w:rsidP="007D2815">
      <w:pPr>
        <w:spacing w:line="240" w:lineRule="auto"/>
        <w:ind w:left="1440" w:hanging="720"/>
      </w:pPr>
      <w:r w:rsidRPr="00417B5A">
        <w:rPr>
          <w:i/>
          <w:iCs/>
        </w:rPr>
        <w:t xml:space="preserve">Longer Ending—Texts that include vv. 9-20: </w:t>
      </w:r>
      <w:r w:rsidRPr="00417B5A">
        <w:rPr>
          <w:i/>
          <w:iCs/>
        </w:rPr>
        <w:br/>
      </w:r>
      <w:r w:rsidRPr="00417B5A">
        <w:t>A (5</w:t>
      </w:r>
      <w:r w:rsidRPr="00417B5A">
        <w:rPr>
          <w:vertAlign w:val="superscript"/>
        </w:rPr>
        <w:t>th</w:t>
      </w:r>
      <w:r w:rsidRPr="00417B5A">
        <w:t xml:space="preserve"> AD) , C (5</w:t>
      </w:r>
      <w:r w:rsidRPr="00417B5A">
        <w:rPr>
          <w:vertAlign w:val="superscript"/>
        </w:rPr>
        <w:t>th</w:t>
      </w:r>
      <w:r w:rsidRPr="00417B5A">
        <w:t>), D (5</w:t>
      </w:r>
      <w:r w:rsidRPr="00417B5A">
        <w:rPr>
          <w:vertAlign w:val="superscript"/>
        </w:rPr>
        <w:t>th</w:t>
      </w:r>
      <w:r w:rsidRPr="00417B5A">
        <w:t>), E  (8</w:t>
      </w:r>
      <w:r w:rsidRPr="00417B5A">
        <w:rPr>
          <w:vertAlign w:val="superscript"/>
        </w:rPr>
        <w:t>th</w:t>
      </w:r>
      <w:r w:rsidRPr="00417B5A">
        <w:t>), G  (9</w:t>
      </w:r>
      <w:r w:rsidRPr="00417B5A">
        <w:rPr>
          <w:vertAlign w:val="superscript"/>
        </w:rPr>
        <w:t>th</w:t>
      </w:r>
      <w:r w:rsidRPr="00417B5A">
        <w:t>), H (9</w:t>
      </w:r>
      <w:r w:rsidRPr="00417B5A">
        <w:rPr>
          <w:vertAlign w:val="superscript"/>
        </w:rPr>
        <w:t>th</w:t>
      </w:r>
      <w:r w:rsidRPr="00417B5A">
        <w:t>), K, M, S, U, W (</w:t>
      </w:r>
      <w:r w:rsidRPr="00417B5A">
        <w:rPr>
          <w:i/>
          <w:iCs/>
        </w:rPr>
        <w:t>w/ v.14 addition</w:t>
      </w:r>
      <w:r w:rsidRPr="00417B5A">
        <w:t>, 4</w:t>
      </w:r>
      <w:r w:rsidRPr="00417B5A">
        <w:rPr>
          <w:vertAlign w:val="superscript"/>
        </w:rPr>
        <w:t>th</w:t>
      </w:r>
      <w:r w:rsidRPr="00417B5A">
        <w:t>/5</w:t>
      </w:r>
      <w:r w:rsidRPr="00417B5A">
        <w:rPr>
          <w:vertAlign w:val="superscript"/>
        </w:rPr>
        <w:t>th</w:t>
      </w:r>
      <w:r w:rsidRPr="00417B5A">
        <w:t>), X, Y, Γ, Δ (9</w:t>
      </w:r>
      <w:r w:rsidRPr="00417B5A">
        <w:rPr>
          <w:vertAlign w:val="superscript"/>
        </w:rPr>
        <w:t>th</w:t>
      </w:r>
      <w:r w:rsidRPr="00417B5A">
        <w:t>), Θ (9</w:t>
      </w:r>
      <w:r w:rsidRPr="00417B5A">
        <w:rPr>
          <w:vertAlign w:val="superscript"/>
        </w:rPr>
        <w:t>th</w:t>
      </w:r>
      <w:r w:rsidRPr="00417B5A">
        <w:t>), Π, Σ (6</w:t>
      </w:r>
      <w:r w:rsidRPr="00417B5A">
        <w:rPr>
          <w:vertAlign w:val="superscript"/>
        </w:rPr>
        <w:t>th</w:t>
      </w:r>
      <w:r w:rsidRPr="00417B5A">
        <w:t>), Φ, Ω, 47, 55, 211</w:t>
      </w:r>
      <w:r w:rsidRPr="00417B5A">
        <w:rPr>
          <w:iCs/>
        </w:rPr>
        <w:t>,</w:t>
      </w:r>
      <w:r w:rsidRPr="00417B5A">
        <w:rPr>
          <w:i/>
          <w:iCs/>
        </w:rPr>
        <w:t xml:space="preserve"> f</w:t>
      </w:r>
      <w:r w:rsidRPr="00417B5A">
        <w:rPr>
          <w:vertAlign w:val="superscript"/>
        </w:rPr>
        <w:t>13</w:t>
      </w:r>
      <w:r w:rsidRPr="00417B5A">
        <w:rPr>
          <w:i/>
          <w:iCs/>
        </w:rPr>
        <w:t xml:space="preserve"> </w:t>
      </w:r>
      <w:r w:rsidRPr="00417B5A">
        <w:t>(1013-15</w:t>
      </w:r>
      <w:r w:rsidRPr="00417B5A">
        <w:rPr>
          <w:vertAlign w:val="superscript"/>
        </w:rPr>
        <w:t>th</w:t>
      </w:r>
      <w:r w:rsidRPr="00417B5A">
        <w:t>), 28 (11</w:t>
      </w:r>
      <w:r w:rsidRPr="00417B5A">
        <w:rPr>
          <w:vertAlign w:val="superscript"/>
        </w:rPr>
        <w:t>th</w:t>
      </w:r>
      <w:r w:rsidRPr="00417B5A">
        <w:t>), 33 (9</w:t>
      </w:r>
      <w:r w:rsidRPr="00417B5A">
        <w:rPr>
          <w:vertAlign w:val="superscript"/>
        </w:rPr>
        <w:t>th</w:t>
      </w:r>
      <w:r w:rsidRPr="00417B5A">
        <w:t>), 157 (c.1122), 180 (12</w:t>
      </w:r>
      <w:r w:rsidRPr="00417B5A">
        <w:rPr>
          <w:vertAlign w:val="superscript"/>
        </w:rPr>
        <w:t>th</w:t>
      </w:r>
      <w:r w:rsidRPr="00417B5A">
        <w:t>), 565 (9</w:t>
      </w:r>
      <w:r w:rsidRPr="00417B5A">
        <w:rPr>
          <w:vertAlign w:val="superscript"/>
        </w:rPr>
        <w:t>th</w:t>
      </w:r>
      <w:r w:rsidRPr="00417B5A">
        <w:t>), 597 (13</w:t>
      </w:r>
      <w:r w:rsidRPr="00417B5A">
        <w:rPr>
          <w:vertAlign w:val="superscript"/>
        </w:rPr>
        <w:t>th</w:t>
      </w:r>
      <w:r w:rsidRPr="00417B5A">
        <w:t>), 700 (11</w:t>
      </w:r>
      <w:r w:rsidRPr="00417B5A">
        <w:rPr>
          <w:vertAlign w:val="superscript"/>
        </w:rPr>
        <w:t>th</w:t>
      </w:r>
      <w:r w:rsidRPr="00417B5A">
        <w:t>), 892 (9</w:t>
      </w:r>
      <w:r w:rsidRPr="00417B5A">
        <w:rPr>
          <w:vertAlign w:val="superscript"/>
        </w:rPr>
        <w:t>th</w:t>
      </w:r>
      <w:r w:rsidRPr="00417B5A">
        <w:t>), 1006 (11</w:t>
      </w:r>
      <w:r w:rsidRPr="00417B5A">
        <w:rPr>
          <w:vertAlign w:val="superscript"/>
        </w:rPr>
        <w:t>th</w:t>
      </w:r>
      <w:r w:rsidRPr="00417B5A">
        <w:t>), 1009, 1010 (12</w:t>
      </w:r>
      <w:r w:rsidRPr="00417B5A">
        <w:rPr>
          <w:vertAlign w:val="superscript"/>
        </w:rPr>
        <w:t>th</w:t>
      </w:r>
      <w:r w:rsidRPr="00417B5A">
        <w:t>), 1071 (12</w:t>
      </w:r>
      <w:r w:rsidRPr="00417B5A">
        <w:rPr>
          <w:vertAlign w:val="superscript"/>
        </w:rPr>
        <w:t>th</w:t>
      </w:r>
      <w:r w:rsidRPr="00417B5A">
        <w:t>), 1079, 1195, 1230, 1241 (12</w:t>
      </w:r>
      <w:r w:rsidRPr="00417B5A">
        <w:rPr>
          <w:vertAlign w:val="superscript"/>
        </w:rPr>
        <w:t>th</w:t>
      </w:r>
      <w:r w:rsidRPr="00417B5A">
        <w:t>), 1242, 1243 (11</w:t>
      </w:r>
      <w:r w:rsidRPr="00417B5A">
        <w:rPr>
          <w:vertAlign w:val="superscript"/>
        </w:rPr>
        <w:t>th</w:t>
      </w:r>
      <w:r w:rsidRPr="00417B5A">
        <w:t>), 1253, 1292 (13</w:t>
      </w:r>
      <w:r w:rsidRPr="00417B5A">
        <w:rPr>
          <w:vertAlign w:val="superscript"/>
        </w:rPr>
        <w:t>th</w:t>
      </w:r>
      <w:r w:rsidRPr="00417B5A">
        <w:t>), 1342 (13</w:t>
      </w:r>
      <w:r w:rsidRPr="00417B5A">
        <w:rPr>
          <w:vertAlign w:val="superscript"/>
        </w:rPr>
        <w:t>th</w:t>
      </w:r>
      <w:r w:rsidRPr="00417B5A">
        <w:t>/14</w:t>
      </w:r>
      <w:r w:rsidRPr="00417B5A">
        <w:rPr>
          <w:vertAlign w:val="superscript"/>
        </w:rPr>
        <w:t>th</w:t>
      </w:r>
      <w:r w:rsidRPr="00417B5A">
        <w:t>), 1344, 1365, 1424 (14</w:t>
      </w:r>
      <w:r w:rsidRPr="00417B5A">
        <w:rPr>
          <w:vertAlign w:val="superscript"/>
        </w:rPr>
        <w:t>th</w:t>
      </w:r>
      <w:r w:rsidRPr="00417B5A">
        <w:t>/15</w:t>
      </w:r>
      <w:r w:rsidRPr="00417B5A">
        <w:rPr>
          <w:vertAlign w:val="superscript"/>
        </w:rPr>
        <w:t>th</w:t>
      </w:r>
      <w:r w:rsidRPr="00417B5A">
        <w:t>), 1505 (12</w:t>
      </w:r>
      <w:r w:rsidRPr="00417B5A">
        <w:rPr>
          <w:vertAlign w:val="superscript"/>
        </w:rPr>
        <w:t>th</w:t>
      </w:r>
      <w:r w:rsidRPr="00417B5A">
        <w:t>), 1546, 1646, 2148, 2174, 2427 (14</w:t>
      </w:r>
      <w:r w:rsidRPr="00417B5A">
        <w:rPr>
          <w:vertAlign w:val="superscript"/>
        </w:rPr>
        <w:t>th</w:t>
      </w:r>
      <w:r w:rsidRPr="00417B5A">
        <w:t xml:space="preserve">?), </w:t>
      </w:r>
      <w:proofErr w:type="spellStart"/>
      <w:r w:rsidRPr="00417B5A">
        <w:rPr>
          <w:i/>
          <w:iCs/>
        </w:rPr>
        <w:t>Lect</w:t>
      </w:r>
      <w:proofErr w:type="spellEnd"/>
      <w:r w:rsidRPr="00417B5A">
        <w:t xml:space="preserve"> 60, 69, 70, 185, 547, 833, </w:t>
      </w:r>
      <w:proofErr w:type="spellStart"/>
      <w:r w:rsidRPr="00417B5A">
        <w:t>it</w:t>
      </w:r>
      <w:r w:rsidRPr="00417B5A">
        <w:rPr>
          <w:vertAlign w:val="superscript"/>
        </w:rPr>
        <w:t>aur</w:t>
      </w:r>
      <w:proofErr w:type="spellEnd"/>
      <w:r w:rsidRPr="00417B5A">
        <w:rPr>
          <w:vertAlign w:val="superscript"/>
        </w:rPr>
        <w:t>, o</w:t>
      </w:r>
      <w:r w:rsidRPr="00417B5A">
        <w:t xml:space="preserve"> (7</w:t>
      </w:r>
      <w:r w:rsidRPr="00417B5A">
        <w:rPr>
          <w:vertAlign w:val="superscript"/>
        </w:rPr>
        <w:t>th</w:t>
      </w:r>
      <w:r w:rsidRPr="00417B5A">
        <w:t xml:space="preserve">), </w:t>
      </w:r>
      <w:proofErr w:type="spellStart"/>
      <w:r w:rsidRPr="00417B5A">
        <w:t>it</w:t>
      </w:r>
      <w:r w:rsidRPr="00417B5A">
        <w:rPr>
          <w:vertAlign w:val="superscript"/>
        </w:rPr>
        <w:t>c</w:t>
      </w:r>
      <w:proofErr w:type="spellEnd"/>
      <w:r w:rsidRPr="00417B5A">
        <w:t xml:space="preserve"> (12</w:t>
      </w:r>
      <w:r w:rsidRPr="00417B5A">
        <w:rPr>
          <w:vertAlign w:val="superscript"/>
        </w:rPr>
        <w:t>th</w:t>
      </w:r>
      <w:r w:rsidRPr="00417B5A">
        <w:t>/13</w:t>
      </w:r>
      <w:r w:rsidRPr="00417B5A">
        <w:rPr>
          <w:vertAlign w:val="superscript"/>
        </w:rPr>
        <w:t>th</w:t>
      </w:r>
      <w:r w:rsidRPr="00417B5A">
        <w:t xml:space="preserve">), </w:t>
      </w:r>
      <w:proofErr w:type="spellStart"/>
      <w:r w:rsidRPr="00417B5A">
        <w:t>it</w:t>
      </w:r>
      <w:r w:rsidRPr="00417B5A">
        <w:rPr>
          <w:vertAlign w:val="superscript"/>
        </w:rPr>
        <w:t>dsupp</w:t>
      </w:r>
      <w:proofErr w:type="spellEnd"/>
      <w:r w:rsidRPr="00417B5A">
        <w:rPr>
          <w:vertAlign w:val="superscript"/>
        </w:rPr>
        <w:t>, ff2, n</w:t>
      </w:r>
      <w:r w:rsidRPr="00417B5A">
        <w:t xml:space="preserve"> (5</w:t>
      </w:r>
      <w:r w:rsidRPr="00417B5A">
        <w:rPr>
          <w:vertAlign w:val="superscript"/>
        </w:rPr>
        <w:t>th</w:t>
      </w:r>
      <w:r w:rsidRPr="00417B5A">
        <w:t xml:space="preserve">), </w:t>
      </w:r>
      <w:proofErr w:type="spellStart"/>
      <w:r w:rsidRPr="00417B5A">
        <w:t>it</w:t>
      </w:r>
      <w:r w:rsidRPr="00417B5A">
        <w:rPr>
          <w:vertAlign w:val="superscript"/>
        </w:rPr>
        <w:t>l</w:t>
      </w:r>
      <w:proofErr w:type="spellEnd"/>
      <w:r w:rsidRPr="00417B5A">
        <w:t xml:space="preserve"> (8</w:t>
      </w:r>
      <w:r w:rsidRPr="00417B5A">
        <w:rPr>
          <w:vertAlign w:val="superscript"/>
        </w:rPr>
        <w:t>th</w:t>
      </w:r>
      <w:r w:rsidRPr="00417B5A">
        <w:t xml:space="preserve">), </w:t>
      </w:r>
      <w:proofErr w:type="spellStart"/>
      <w:r w:rsidRPr="00417B5A">
        <w:t>it</w:t>
      </w:r>
      <w:r w:rsidRPr="00417B5A">
        <w:rPr>
          <w:vertAlign w:val="superscript"/>
        </w:rPr>
        <w:t>q</w:t>
      </w:r>
      <w:proofErr w:type="spellEnd"/>
      <w:r w:rsidRPr="00417B5A">
        <w:t xml:space="preserve">  (6</w:t>
      </w:r>
      <w:r w:rsidRPr="00417B5A">
        <w:rPr>
          <w:vertAlign w:val="superscript"/>
        </w:rPr>
        <w:t>th</w:t>
      </w:r>
      <w:r w:rsidRPr="00417B5A">
        <w:t>/7</w:t>
      </w:r>
      <w:r w:rsidRPr="00417B5A">
        <w:rPr>
          <w:vertAlign w:val="superscript"/>
        </w:rPr>
        <w:t>th</w:t>
      </w:r>
      <w:r w:rsidRPr="00417B5A">
        <w:t>), vg  (4</w:t>
      </w:r>
      <w:r w:rsidRPr="00417B5A">
        <w:rPr>
          <w:vertAlign w:val="superscript"/>
        </w:rPr>
        <w:t>th</w:t>
      </w:r>
      <w:r w:rsidRPr="00417B5A">
        <w:t>/5</w:t>
      </w:r>
      <w:r w:rsidRPr="00417B5A">
        <w:rPr>
          <w:vertAlign w:val="superscript"/>
        </w:rPr>
        <w:t>th</w:t>
      </w:r>
      <w:r w:rsidRPr="00417B5A">
        <w:t xml:space="preserve">), </w:t>
      </w:r>
      <w:proofErr w:type="spellStart"/>
      <w:r w:rsidRPr="00417B5A">
        <w:t>syr</w:t>
      </w:r>
      <w:r w:rsidRPr="00417B5A">
        <w:rPr>
          <w:vertAlign w:val="superscript"/>
        </w:rPr>
        <w:t>c</w:t>
      </w:r>
      <w:proofErr w:type="spellEnd"/>
      <w:r w:rsidRPr="00417B5A">
        <w:t xml:space="preserve"> (3</w:t>
      </w:r>
      <w:r w:rsidRPr="00417B5A">
        <w:rPr>
          <w:vertAlign w:val="superscript"/>
        </w:rPr>
        <w:t>rd</w:t>
      </w:r>
      <w:r w:rsidRPr="00417B5A">
        <w:t>/4</w:t>
      </w:r>
      <w:r w:rsidRPr="00417B5A">
        <w:rPr>
          <w:vertAlign w:val="superscript"/>
        </w:rPr>
        <w:t>th</w:t>
      </w:r>
      <w:r w:rsidRPr="00417B5A">
        <w:t xml:space="preserve">), </w:t>
      </w:r>
      <w:proofErr w:type="spellStart"/>
      <w:r w:rsidRPr="00417B5A">
        <w:t>syr</w:t>
      </w:r>
      <w:r w:rsidRPr="00417B5A">
        <w:rPr>
          <w:vertAlign w:val="superscript"/>
        </w:rPr>
        <w:t>p</w:t>
      </w:r>
      <w:proofErr w:type="spellEnd"/>
      <w:r w:rsidRPr="00417B5A">
        <w:t xml:space="preserve"> (401-50), </w:t>
      </w:r>
      <w:proofErr w:type="spellStart"/>
      <w:r w:rsidRPr="00417B5A">
        <w:t>syr</w:t>
      </w:r>
      <w:r w:rsidRPr="00417B5A">
        <w:rPr>
          <w:vertAlign w:val="superscript"/>
        </w:rPr>
        <w:t>h</w:t>
      </w:r>
      <w:proofErr w:type="spellEnd"/>
      <w:r w:rsidRPr="00417B5A">
        <w:t xml:space="preserve"> (616), </w:t>
      </w:r>
      <w:proofErr w:type="spellStart"/>
      <w:r w:rsidRPr="00417B5A">
        <w:t>syr</w:t>
      </w:r>
      <w:r w:rsidRPr="00417B5A">
        <w:rPr>
          <w:vertAlign w:val="superscript"/>
        </w:rPr>
        <w:t>pal</w:t>
      </w:r>
      <w:proofErr w:type="spellEnd"/>
      <w:r w:rsidRPr="00417B5A">
        <w:t xml:space="preserve"> (6</w:t>
      </w:r>
      <w:r w:rsidRPr="00417B5A">
        <w:rPr>
          <w:vertAlign w:val="superscript"/>
        </w:rPr>
        <w:t>th</w:t>
      </w:r>
      <w:r w:rsidRPr="00417B5A">
        <w:t xml:space="preserve">), </w:t>
      </w:r>
      <w:proofErr w:type="spellStart"/>
      <w:r w:rsidRPr="00417B5A">
        <w:t>cop</w:t>
      </w:r>
      <w:r w:rsidRPr="00417B5A">
        <w:rPr>
          <w:vertAlign w:val="superscript"/>
        </w:rPr>
        <w:t>bo</w:t>
      </w:r>
      <w:proofErr w:type="spellEnd"/>
      <w:r w:rsidRPr="00417B5A">
        <w:rPr>
          <w:vertAlign w:val="superscript"/>
        </w:rPr>
        <w:t>, fay</w:t>
      </w:r>
      <w:r w:rsidRPr="00417B5A">
        <w:t xml:space="preserve"> (3</w:t>
      </w:r>
      <w:r w:rsidRPr="00417B5A">
        <w:rPr>
          <w:vertAlign w:val="superscript"/>
        </w:rPr>
        <w:t>rd</w:t>
      </w:r>
      <w:r w:rsidRPr="00417B5A">
        <w:t xml:space="preserve">), </w:t>
      </w:r>
      <w:proofErr w:type="spellStart"/>
      <w:r w:rsidRPr="00417B5A">
        <w:t>arm</w:t>
      </w:r>
      <w:r w:rsidRPr="00417B5A">
        <w:rPr>
          <w:vertAlign w:val="superscript"/>
        </w:rPr>
        <w:t>mss</w:t>
      </w:r>
      <w:proofErr w:type="spellEnd"/>
      <w:r w:rsidRPr="00417B5A">
        <w:rPr>
          <w:vertAlign w:val="superscript"/>
        </w:rPr>
        <w:t xml:space="preserve"> </w:t>
      </w:r>
      <w:r w:rsidRPr="00417B5A">
        <w:t xml:space="preserve"> (5</w:t>
      </w:r>
      <w:r w:rsidRPr="00417B5A">
        <w:rPr>
          <w:vertAlign w:val="superscript"/>
        </w:rPr>
        <w:t>th</w:t>
      </w:r>
      <w:r w:rsidRPr="00417B5A">
        <w:t xml:space="preserve">), </w:t>
      </w:r>
      <w:proofErr w:type="spellStart"/>
      <w:r w:rsidRPr="00417B5A">
        <w:t>eth</w:t>
      </w:r>
      <w:r w:rsidRPr="00417B5A">
        <w:rPr>
          <w:vertAlign w:val="superscript"/>
        </w:rPr>
        <w:t>pp</w:t>
      </w:r>
      <w:proofErr w:type="spellEnd"/>
      <w:r w:rsidRPr="00417B5A">
        <w:t xml:space="preserve"> (16</w:t>
      </w:r>
      <w:r w:rsidRPr="00417B5A">
        <w:rPr>
          <w:vertAlign w:val="superscript"/>
        </w:rPr>
        <w:t>th</w:t>
      </w:r>
      <w:r w:rsidRPr="00417B5A">
        <w:t xml:space="preserve">), </w:t>
      </w:r>
      <w:proofErr w:type="spellStart"/>
      <w:r w:rsidRPr="00417B5A">
        <w:t>geo</w:t>
      </w:r>
      <w:r w:rsidRPr="00417B5A">
        <w:rPr>
          <w:vertAlign w:val="superscript"/>
        </w:rPr>
        <w:t>B</w:t>
      </w:r>
      <w:proofErr w:type="spellEnd"/>
      <w:r w:rsidRPr="00417B5A">
        <w:t xml:space="preserve"> (10</w:t>
      </w:r>
      <w:r w:rsidRPr="00417B5A">
        <w:rPr>
          <w:vertAlign w:val="superscript"/>
        </w:rPr>
        <w:t>th</w:t>
      </w:r>
      <w:r w:rsidRPr="00417B5A">
        <w:t xml:space="preserve">), </w:t>
      </w:r>
      <w:proofErr w:type="spellStart"/>
      <w:r w:rsidRPr="00417B5A">
        <w:t>slav</w:t>
      </w:r>
      <w:proofErr w:type="spellEnd"/>
      <w:r w:rsidRPr="00417B5A">
        <w:t xml:space="preserve"> (</w:t>
      </w:r>
      <w:proofErr w:type="spellStart"/>
      <w:r w:rsidRPr="00417B5A">
        <w:t>slav</w:t>
      </w:r>
      <w:proofErr w:type="spellEnd"/>
      <w:r w:rsidRPr="00417B5A">
        <w:t xml:space="preserve"> </w:t>
      </w:r>
      <w:proofErr w:type="spellStart"/>
      <w:r w:rsidRPr="00417B5A">
        <w:rPr>
          <w:i/>
          <w:iCs/>
        </w:rPr>
        <w:t>ms</w:t>
      </w:r>
      <w:proofErr w:type="spellEnd"/>
      <w:r w:rsidRPr="00417B5A">
        <w:rPr>
          <w:i/>
          <w:iCs/>
        </w:rPr>
        <w:t xml:space="preserve"> add only16:9-11</w:t>
      </w:r>
      <w:r w:rsidRPr="00417B5A">
        <w:t>, 9</w:t>
      </w:r>
      <w:r w:rsidRPr="00417B5A">
        <w:rPr>
          <w:vertAlign w:val="superscript"/>
        </w:rPr>
        <w:t>th</w:t>
      </w:r>
      <w:r w:rsidRPr="00417B5A">
        <w:t xml:space="preserve">), goth, Clement of Rome (c.95), </w:t>
      </w:r>
      <w:proofErr w:type="spellStart"/>
      <w:r w:rsidRPr="00417B5A">
        <w:t>Justin</w:t>
      </w:r>
      <w:r w:rsidRPr="00417B5A">
        <w:rPr>
          <w:vertAlign w:val="superscript"/>
        </w:rPr>
        <w:t>dub</w:t>
      </w:r>
      <w:proofErr w:type="spellEnd"/>
      <w:r w:rsidRPr="00417B5A">
        <w:t xml:space="preserve"> (d.165), Diatessaron (c.170), </w:t>
      </w:r>
      <w:proofErr w:type="spellStart"/>
      <w:r w:rsidRPr="00417B5A">
        <w:t>Irenaeus</w:t>
      </w:r>
      <w:r w:rsidRPr="00417B5A">
        <w:rPr>
          <w:vertAlign w:val="superscript"/>
        </w:rPr>
        <w:t>lat</w:t>
      </w:r>
      <w:proofErr w:type="spellEnd"/>
      <w:r w:rsidRPr="00417B5A">
        <w:t xml:space="preserve"> </w:t>
      </w:r>
      <w:proofErr w:type="spellStart"/>
      <w:r w:rsidRPr="00417B5A">
        <w:t>mss</w:t>
      </w:r>
      <w:r w:rsidRPr="00417B5A">
        <w:rPr>
          <w:vertAlign w:val="superscript"/>
        </w:rPr>
        <w:t>acc</w:t>
      </w:r>
      <w:proofErr w:type="spellEnd"/>
      <w:r w:rsidRPr="00417B5A">
        <w:rPr>
          <w:vertAlign w:val="superscript"/>
        </w:rPr>
        <w:t>. to Eusebius</w:t>
      </w:r>
      <w:r w:rsidRPr="00417B5A">
        <w:t xml:space="preserve"> (2</w:t>
      </w:r>
      <w:r w:rsidRPr="00417B5A">
        <w:rPr>
          <w:vertAlign w:val="superscript"/>
        </w:rPr>
        <w:t>nd</w:t>
      </w:r>
      <w:r w:rsidRPr="00417B5A">
        <w:t xml:space="preserve">), </w:t>
      </w:r>
      <w:proofErr w:type="spellStart"/>
      <w:r w:rsidRPr="00417B5A">
        <w:t>Aphraates</w:t>
      </w:r>
      <w:proofErr w:type="spellEnd"/>
      <w:r w:rsidRPr="00417B5A">
        <w:t xml:space="preserve">, </w:t>
      </w:r>
      <w:proofErr w:type="spellStart"/>
      <w:r w:rsidRPr="00417B5A">
        <w:t>Asterius</w:t>
      </w:r>
      <w:r w:rsidRPr="00417B5A">
        <w:rPr>
          <w:vertAlign w:val="superscript"/>
        </w:rPr>
        <w:t>vid</w:t>
      </w:r>
      <w:proofErr w:type="spellEnd"/>
      <w:r w:rsidRPr="00417B5A">
        <w:t xml:space="preserve"> (d.341), Tertullian, Eusebius (d.339), Apostolic Constitutions  (c.380), </w:t>
      </w:r>
      <w:proofErr w:type="spellStart"/>
      <w:r w:rsidRPr="00417B5A">
        <w:t>Didymus</w:t>
      </w:r>
      <w:r w:rsidRPr="00417B5A">
        <w:rPr>
          <w:vertAlign w:val="superscript"/>
        </w:rPr>
        <w:t>dub</w:t>
      </w:r>
      <w:proofErr w:type="spellEnd"/>
      <w:r w:rsidRPr="00417B5A">
        <w:t xml:space="preserve">  (398), Hippolytus, Ephiphanus</w:t>
      </w:r>
      <w:r w:rsidRPr="00417B5A">
        <w:rPr>
          <w:vertAlign w:val="superscript"/>
        </w:rPr>
        <w:t xml:space="preserve">1/2 </w:t>
      </w:r>
      <w:r w:rsidRPr="00417B5A">
        <w:t xml:space="preserve"> (403), </w:t>
      </w:r>
      <w:proofErr w:type="spellStart"/>
      <w:r w:rsidRPr="00417B5A">
        <w:t>Marinus</w:t>
      </w:r>
      <w:r w:rsidRPr="00417B5A">
        <w:rPr>
          <w:vertAlign w:val="superscript"/>
        </w:rPr>
        <w:t>acc</w:t>
      </w:r>
      <w:proofErr w:type="spellEnd"/>
      <w:r w:rsidRPr="00417B5A">
        <w:rPr>
          <w:vertAlign w:val="superscript"/>
        </w:rPr>
        <w:t>. to Eusebius</w:t>
      </w:r>
      <w:r w:rsidRPr="00417B5A">
        <w:t>, Marcus-</w:t>
      </w:r>
      <w:proofErr w:type="spellStart"/>
      <w:r w:rsidRPr="00417B5A">
        <w:t>Eremita</w:t>
      </w:r>
      <w:proofErr w:type="spellEnd"/>
      <w:r w:rsidRPr="00417B5A">
        <w:t xml:space="preserve"> (d.430), Severian (d.408), Nestorius </w:t>
      </w:r>
      <w:proofErr w:type="spellStart"/>
      <w:r w:rsidRPr="00417B5A">
        <w:t>mss</w:t>
      </w:r>
      <w:r w:rsidRPr="00417B5A">
        <w:rPr>
          <w:vertAlign w:val="superscript"/>
        </w:rPr>
        <w:t>acc</w:t>
      </w:r>
      <w:proofErr w:type="spellEnd"/>
      <w:r w:rsidRPr="00417B5A">
        <w:rPr>
          <w:vertAlign w:val="superscript"/>
        </w:rPr>
        <w:t>. to Severus</w:t>
      </w:r>
      <w:r w:rsidRPr="00417B5A">
        <w:t xml:space="preserve"> (d.451), Rebaptism (258), Severus (d.420), Ambrose </w:t>
      </w:r>
      <w:proofErr w:type="spellStart"/>
      <w:r w:rsidRPr="00417B5A">
        <w:t>mss</w:t>
      </w:r>
      <w:r w:rsidRPr="00417B5A">
        <w:rPr>
          <w:vertAlign w:val="superscript"/>
        </w:rPr>
        <w:t>acc</w:t>
      </w:r>
      <w:proofErr w:type="spellEnd"/>
      <w:r w:rsidRPr="00417B5A">
        <w:rPr>
          <w:vertAlign w:val="superscript"/>
        </w:rPr>
        <w:t>. to Jerome</w:t>
      </w:r>
      <w:r w:rsidRPr="00417B5A">
        <w:t xml:space="preserve">  (d.397), Augustine (d.430).</w:t>
      </w:r>
    </w:p>
    <w:p w14:paraId="532AA75B" w14:textId="77777777" w:rsidR="007D2815" w:rsidRPr="00417B5A" w:rsidRDefault="007D2815" w:rsidP="007D2815">
      <w:pPr>
        <w:spacing w:line="240" w:lineRule="auto"/>
        <w:ind w:left="1440" w:hanging="720"/>
      </w:pPr>
      <w:r w:rsidRPr="00417B5A">
        <w:t xml:space="preserve"> </w:t>
      </w:r>
    </w:p>
    <w:p w14:paraId="2663378F" w14:textId="77777777" w:rsidR="007D2815" w:rsidRPr="00417B5A" w:rsidRDefault="007D2815" w:rsidP="007D2815">
      <w:pPr>
        <w:spacing w:line="240" w:lineRule="auto"/>
        <w:ind w:left="1440" w:hanging="720"/>
      </w:pPr>
      <w:proofErr w:type="spellStart"/>
      <w:r w:rsidRPr="00417B5A">
        <w:rPr>
          <w:i/>
          <w:iCs/>
        </w:rPr>
        <w:t>Add’l</w:t>
      </w:r>
      <w:proofErr w:type="spellEnd"/>
      <w:r w:rsidRPr="00417B5A">
        <w:rPr>
          <w:i/>
          <w:iCs/>
        </w:rPr>
        <w:t xml:space="preserve"> Longer Ending—Texts that include vv. 9-20 with critical note or sign: </w:t>
      </w:r>
      <w:r w:rsidRPr="00417B5A">
        <w:rPr>
          <w:i/>
          <w:iCs/>
        </w:rPr>
        <w:br/>
        <w:t>f</w:t>
      </w:r>
      <w:r w:rsidRPr="00417B5A">
        <w:rPr>
          <w:vertAlign w:val="superscript"/>
        </w:rPr>
        <w:t>1</w:t>
      </w:r>
      <w:r w:rsidRPr="00417B5A">
        <w:rPr>
          <w:i/>
          <w:iCs/>
        </w:rPr>
        <w:t xml:space="preserve"> </w:t>
      </w:r>
      <w:r w:rsidRPr="00417B5A">
        <w:rPr>
          <w:iCs/>
        </w:rPr>
        <w:t>(</w:t>
      </w:r>
      <w:r w:rsidRPr="00417B5A">
        <w:t>948-14</w:t>
      </w:r>
      <w:r w:rsidRPr="00417B5A">
        <w:rPr>
          <w:vertAlign w:val="superscript"/>
        </w:rPr>
        <w:t>th</w:t>
      </w:r>
      <w:r w:rsidRPr="00417B5A">
        <w:t xml:space="preserve"> AD), 137, 138, 205 (15</w:t>
      </w:r>
      <w:r w:rsidRPr="00417B5A">
        <w:rPr>
          <w:vertAlign w:val="superscript"/>
        </w:rPr>
        <w:t>th</w:t>
      </w:r>
      <w:r w:rsidRPr="00417B5A">
        <w:t>), 1110, 1210, 1215, 1216, 1217, 1221, 1241</w:t>
      </w:r>
      <w:r w:rsidRPr="00417B5A">
        <w:rPr>
          <w:vertAlign w:val="superscript"/>
        </w:rPr>
        <w:t>vid</w:t>
      </w:r>
      <w:r w:rsidRPr="00417B5A">
        <w:t>, 1582, WH (19</w:t>
      </w:r>
      <w:r w:rsidRPr="00417B5A">
        <w:rPr>
          <w:vertAlign w:val="superscript"/>
        </w:rPr>
        <w:t>th</w:t>
      </w:r>
      <w:r w:rsidRPr="00417B5A">
        <w:t>).</w:t>
      </w:r>
    </w:p>
    <w:p w14:paraId="47573933" w14:textId="77777777" w:rsidR="007D2815" w:rsidRPr="00417B5A" w:rsidRDefault="007D2815" w:rsidP="007D2815">
      <w:pPr>
        <w:spacing w:line="240" w:lineRule="auto"/>
        <w:ind w:left="1440" w:hanging="720"/>
      </w:pPr>
      <w:r w:rsidRPr="00417B5A">
        <w:t xml:space="preserve"> </w:t>
      </w:r>
    </w:p>
    <w:p w14:paraId="783A219B" w14:textId="77777777" w:rsidR="007D2815" w:rsidRPr="00417B5A" w:rsidRDefault="007D2815" w:rsidP="007D2815">
      <w:pPr>
        <w:spacing w:line="240" w:lineRule="auto"/>
        <w:ind w:left="1440" w:hanging="720"/>
      </w:pPr>
      <w:r w:rsidRPr="00417B5A">
        <w:rPr>
          <w:i/>
          <w:iCs/>
        </w:rPr>
        <w:t xml:space="preserve">Longer and Shorter Endings—Texts that include shorter ending and vv. 9-20: </w:t>
      </w:r>
      <w:r w:rsidRPr="00417B5A">
        <w:rPr>
          <w:i/>
          <w:iCs/>
        </w:rPr>
        <w:br/>
      </w:r>
      <w:r w:rsidRPr="00417B5A">
        <w:t>L (8</w:t>
      </w:r>
      <w:r w:rsidRPr="00417B5A">
        <w:rPr>
          <w:vertAlign w:val="superscript"/>
        </w:rPr>
        <w:t>th</w:t>
      </w:r>
      <w:r w:rsidRPr="00417B5A">
        <w:t xml:space="preserve"> AD), Ψ (9</w:t>
      </w:r>
      <w:r w:rsidRPr="00417B5A">
        <w:rPr>
          <w:vertAlign w:val="superscript"/>
        </w:rPr>
        <w:t>th</w:t>
      </w:r>
      <w:r w:rsidRPr="00417B5A">
        <w:t>/10</w:t>
      </w:r>
      <w:r w:rsidRPr="00417B5A">
        <w:rPr>
          <w:vertAlign w:val="superscript"/>
        </w:rPr>
        <w:t>th</w:t>
      </w:r>
      <w:r w:rsidRPr="00417B5A">
        <w:t>), 83 (6</w:t>
      </w:r>
      <w:r w:rsidRPr="00417B5A">
        <w:rPr>
          <w:vertAlign w:val="superscript"/>
        </w:rPr>
        <w:t>th</w:t>
      </w:r>
      <w:r w:rsidRPr="00417B5A">
        <w:t>/7</w:t>
      </w:r>
      <w:r w:rsidRPr="00417B5A">
        <w:rPr>
          <w:vertAlign w:val="superscript"/>
        </w:rPr>
        <w:t>th</w:t>
      </w:r>
      <w:r w:rsidRPr="00417B5A">
        <w:t>), 99 (7</w:t>
      </w:r>
      <w:r w:rsidRPr="00417B5A">
        <w:rPr>
          <w:vertAlign w:val="superscript"/>
        </w:rPr>
        <w:t>th</w:t>
      </w:r>
      <w:r w:rsidRPr="00417B5A">
        <w:t>), 112 (6</w:t>
      </w:r>
      <w:r w:rsidRPr="00417B5A">
        <w:rPr>
          <w:vertAlign w:val="superscript"/>
        </w:rPr>
        <w:t>th</w:t>
      </w:r>
      <w:r w:rsidRPr="00417B5A">
        <w:t>/7</w:t>
      </w:r>
      <w:r w:rsidRPr="00417B5A">
        <w:rPr>
          <w:vertAlign w:val="superscript"/>
        </w:rPr>
        <w:t>th</w:t>
      </w:r>
      <w:r w:rsidRPr="00417B5A">
        <w:t>), 274</w:t>
      </w:r>
      <w:r w:rsidRPr="00417B5A">
        <w:rPr>
          <w:vertAlign w:val="superscript"/>
        </w:rPr>
        <w:t>mg</w:t>
      </w:r>
      <w:r w:rsidRPr="00417B5A">
        <w:t xml:space="preserve">  (5</w:t>
      </w:r>
      <w:r w:rsidRPr="00417B5A">
        <w:rPr>
          <w:vertAlign w:val="superscript"/>
        </w:rPr>
        <w:t>th</w:t>
      </w:r>
      <w:r w:rsidRPr="00417B5A">
        <w:t>), 579 (13</w:t>
      </w:r>
      <w:r w:rsidRPr="00417B5A">
        <w:rPr>
          <w:vertAlign w:val="superscript"/>
        </w:rPr>
        <w:t>th</w:t>
      </w:r>
      <w:r w:rsidRPr="00417B5A">
        <w:t xml:space="preserve">), </w:t>
      </w:r>
      <w:r w:rsidRPr="00417B5A">
        <w:rPr>
          <w:i/>
          <w:iCs/>
        </w:rPr>
        <w:t>l</w:t>
      </w:r>
      <w:r w:rsidRPr="00417B5A">
        <w:t xml:space="preserve"> (1602), </w:t>
      </w:r>
      <w:proofErr w:type="spellStart"/>
      <w:r w:rsidRPr="00417B5A">
        <w:t>syr</w:t>
      </w:r>
      <w:r w:rsidRPr="00417B5A">
        <w:rPr>
          <w:vertAlign w:val="superscript"/>
        </w:rPr>
        <w:t>hmg</w:t>
      </w:r>
      <w:proofErr w:type="spellEnd"/>
      <w:r w:rsidRPr="00417B5A">
        <w:t xml:space="preserve"> (616), </w:t>
      </w:r>
      <w:proofErr w:type="spellStart"/>
      <w:r w:rsidRPr="00417B5A">
        <w:t>cop</w:t>
      </w:r>
      <w:r w:rsidRPr="00417B5A">
        <w:rPr>
          <w:vertAlign w:val="superscript"/>
        </w:rPr>
        <w:t>samss</w:t>
      </w:r>
      <w:proofErr w:type="spellEnd"/>
      <w:r w:rsidRPr="00417B5A">
        <w:t xml:space="preserve"> (3</w:t>
      </w:r>
      <w:r w:rsidRPr="00417B5A">
        <w:rPr>
          <w:vertAlign w:val="superscript"/>
        </w:rPr>
        <w:t>rd</w:t>
      </w:r>
      <w:r w:rsidRPr="00417B5A">
        <w:t xml:space="preserve">), </w:t>
      </w:r>
      <w:proofErr w:type="spellStart"/>
      <w:r w:rsidRPr="00417B5A">
        <w:t>cop</w:t>
      </w:r>
      <w:r w:rsidRPr="00417B5A">
        <w:rPr>
          <w:vertAlign w:val="superscript"/>
        </w:rPr>
        <w:t>bomss</w:t>
      </w:r>
      <w:proofErr w:type="spellEnd"/>
      <w:r w:rsidRPr="00417B5A">
        <w:t xml:space="preserve"> (3</w:t>
      </w:r>
      <w:r w:rsidRPr="00417B5A">
        <w:rPr>
          <w:vertAlign w:val="superscript"/>
        </w:rPr>
        <w:t>rd</w:t>
      </w:r>
      <w:r w:rsidRPr="00417B5A">
        <w:t xml:space="preserve">), </w:t>
      </w:r>
      <w:proofErr w:type="spellStart"/>
      <w:r w:rsidRPr="00417B5A">
        <w:t>eth</w:t>
      </w:r>
      <w:r w:rsidRPr="00417B5A">
        <w:rPr>
          <w:vertAlign w:val="superscript"/>
        </w:rPr>
        <w:t>mss,TH</w:t>
      </w:r>
      <w:proofErr w:type="spellEnd"/>
      <w:r w:rsidRPr="00417B5A">
        <w:t xml:space="preserve"> (500).</w:t>
      </w:r>
    </w:p>
    <w:p w14:paraId="69282D78" w14:textId="77777777" w:rsidR="007D2815" w:rsidRPr="00417B5A" w:rsidRDefault="007D2815" w:rsidP="007D2815">
      <w:pPr>
        <w:spacing w:line="240" w:lineRule="auto"/>
        <w:ind w:left="1440" w:hanging="720"/>
      </w:pPr>
    </w:p>
    <w:p w14:paraId="45653FAB" w14:textId="77777777" w:rsidR="007D2815" w:rsidRPr="00417B5A" w:rsidRDefault="007D2815" w:rsidP="007D2815">
      <w:pPr>
        <w:spacing w:line="240" w:lineRule="auto"/>
        <w:ind w:left="1440" w:hanging="720"/>
      </w:pPr>
      <w:r w:rsidRPr="00417B5A">
        <w:rPr>
          <w:i/>
          <w:iCs/>
        </w:rPr>
        <w:t xml:space="preserve">Shorter Ending—Texts that only include shorter ending: </w:t>
      </w:r>
      <w:r w:rsidRPr="00417B5A">
        <w:rPr>
          <w:i/>
          <w:iCs/>
        </w:rPr>
        <w:br/>
      </w:r>
      <w:proofErr w:type="spellStart"/>
      <w:r w:rsidRPr="00417B5A">
        <w:t>it</w:t>
      </w:r>
      <w:r w:rsidRPr="00417B5A">
        <w:rPr>
          <w:vertAlign w:val="superscript"/>
        </w:rPr>
        <w:t>a</w:t>
      </w:r>
      <w:proofErr w:type="spellEnd"/>
      <w:r w:rsidRPr="00417B5A">
        <w:t xml:space="preserve"> (4</w:t>
      </w:r>
      <w:r w:rsidRPr="00417B5A">
        <w:rPr>
          <w:vertAlign w:val="superscript"/>
        </w:rPr>
        <w:t>th</w:t>
      </w:r>
      <w:r w:rsidRPr="00417B5A">
        <w:t xml:space="preserve"> AD), </w:t>
      </w:r>
      <w:proofErr w:type="spellStart"/>
      <w:r w:rsidRPr="00417B5A">
        <w:t>it</w:t>
      </w:r>
      <w:r w:rsidRPr="00417B5A">
        <w:rPr>
          <w:vertAlign w:val="superscript"/>
        </w:rPr>
        <w:t>k</w:t>
      </w:r>
      <w:proofErr w:type="spellEnd"/>
      <w:r w:rsidRPr="00417B5A">
        <w:t xml:space="preserve"> (4</w:t>
      </w:r>
      <w:r w:rsidRPr="00417B5A">
        <w:rPr>
          <w:vertAlign w:val="superscript"/>
        </w:rPr>
        <w:t>th</w:t>
      </w:r>
      <w:r w:rsidRPr="00417B5A">
        <w:t>/5</w:t>
      </w:r>
      <w:r w:rsidRPr="00417B5A">
        <w:rPr>
          <w:vertAlign w:val="superscript"/>
        </w:rPr>
        <w:t>th</w:t>
      </w:r>
      <w:r w:rsidRPr="00417B5A">
        <w:t>).</w:t>
      </w:r>
    </w:p>
    <w:p w14:paraId="1D5CDC88" w14:textId="238D5EAA" w:rsidR="007D2815" w:rsidRPr="00417B5A" w:rsidRDefault="007D2815">
      <w:pPr>
        <w:autoSpaceDE/>
        <w:autoSpaceDN/>
        <w:spacing w:line="240" w:lineRule="auto"/>
        <w:ind w:firstLine="0"/>
        <w:rPr>
          <w:b/>
          <w:kern w:val="32"/>
        </w:rPr>
      </w:pPr>
    </w:p>
    <w:p w14:paraId="204B8DA6" w14:textId="406F499D" w:rsidR="00CF290A" w:rsidRPr="00417B5A" w:rsidRDefault="00FC1EAF" w:rsidP="00CF290A">
      <w:pPr>
        <w:pStyle w:val="Heading3"/>
      </w:pPr>
      <w:r w:rsidRPr="00417B5A">
        <w:lastRenderedPageBreak/>
        <w:t>Figure 2</w:t>
      </w:r>
      <w:r w:rsidR="00CF290A" w:rsidRPr="00417B5A">
        <w:t>. Parallels and Contrasts Between the Opening of Mark and the Longer Ending.</w:t>
      </w:r>
      <w:r w:rsidR="00CF290A" w:rsidRPr="00417B5A">
        <w:rPr>
          <w:rStyle w:val="FootnoteReference"/>
        </w:rPr>
        <w:footnoteReference w:id="78"/>
      </w:r>
    </w:p>
    <w:p w14:paraId="0D85DEB1" w14:textId="77777777" w:rsidR="00CF290A" w:rsidRPr="00417B5A" w:rsidRDefault="00CF290A" w:rsidP="00CF290A">
      <w:pPr>
        <w:pStyle w:val="LongQuote"/>
        <w:ind w:left="0" w:firstLine="0"/>
      </w:pPr>
    </w:p>
    <w:tbl>
      <w:tblPr>
        <w:tblW w:w="8300" w:type="dxa"/>
        <w:jc w:val="center"/>
        <w:tblLook w:val="04A0" w:firstRow="1" w:lastRow="0" w:firstColumn="1" w:lastColumn="0" w:noHBand="0" w:noVBand="1"/>
      </w:tblPr>
      <w:tblGrid>
        <w:gridCol w:w="643"/>
        <w:gridCol w:w="3377"/>
        <w:gridCol w:w="763"/>
        <w:gridCol w:w="3517"/>
      </w:tblGrid>
      <w:tr w:rsidR="00417B5A" w:rsidRPr="00417B5A" w14:paraId="3405E0CD" w14:textId="77777777" w:rsidTr="00593859">
        <w:trPr>
          <w:trHeight w:val="330"/>
          <w:jc w:val="center"/>
        </w:trPr>
        <w:tc>
          <w:tcPr>
            <w:tcW w:w="643" w:type="dxa"/>
            <w:tcBorders>
              <w:top w:val="nil"/>
              <w:left w:val="nil"/>
              <w:bottom w:val="nil"/>
              <w:right w:val="nil"/>
            </w:tcBorders>
            <w:shd w:val="clear" w:color="auto" w:fill="auto"/>
            <w:noWrap/>
            <w:hideMark/>
          </w:tcPr>
          <w:p w14:paraId="63BCE76B" w14:textId="77777777" w:rsidR="00CF290A" w:rsidRPr="00417B5A" w:rsidRDefault="00CF290A" w:rsidP="00593859">
            <w:pPr>
              <w:autoSpaceDE/>
              <w:autoSpaceDN/>
              <w:spacing w:line="240" w:lineRule="auto"/>
              <w:ind w:firstLine="0"/>
            </w:pPr>
          </w:p>
        </w:tc>
        <w:tc>
          <w:tcPr>
            <w:tcW w:w="3377" w:type="dxa"/>
            <w:tcBorders>
              <w:top w:val="nil"/>
              <w:left w:val="nil"/>
              <w:bottom w:val="nil"/>
              <w:right w:val="nil"/>
            </w:tcBorders>
            <w:shd w:val="clear" w:color="auto" w:fill="auto"/>
            <w:hideMark/>
          </w:tcPr>
          <w:p w14:paraId="6106D9C6" w14:textId="77777777" w:rsidR="00CF290A" w:rsidRPr="00417B5A" w:rsidRDefault="00CF290A" w:rsidP="00593859">
            <w:pPr>
              <w:autoSpaceDE/>
              <w:autoSpaceDN/>
              <w:spacing w:line="240" w:lineRule="auto"/>
              <w:ind w:firstLine="0"/>
              <w:rPr>
                <w:b/>
                <w:bCs/>
              </w:rPr>
            </w:pPr>
            <w:r w:rsidRPr="00417B5A">
              <w:rPr>
                <w:b/>
                <w:bCs/>
              </w:rPr>
              <w:t>Opening / Mark 1:32-39</w:t>
            </w:r>
          </w:p>
        </w:tc>
        <w:tc>
          <w:tcPr>
            <w:tcW w:w="763" w:type="dxa"/>
            <w:tcBorders>
              <w:top w:val="nil"/>
              <w:left w:val="nil"/>
              <w:bottom w:val="nil"/>
              <w:right w:val="nil"/>
            </w:tcBorders>
            <w:shd w:val="clear" w:color="auto" w:fill="auto"/>
            <w:noWrap/>
            <w:hideMark/>
          </w:tcPr>
          <w:p w14:paraId="5EDD5BF7" w14:textId="77777777" w:rsidR="00CF290A" w:rsidRPr="00417B5A" w:rsidRDefault="00CF290A" w:rsidP="00593859">
            <w:pPr>
              <w:autoSpaceDE/>
              <w:autoSpaceDN/>
              <w:spacing w:line="240" w:lineRule="auto"/>
              <w:ind w:firstLine="0"/>
            </w:pPr>
          </w:p>
        </w:tc>
        <w:tc>
          <w:tcPr>
            <w:tcW w:w="3517" w:type="dxa"/>
            <w:tcBorders>
              <w:top w:val="nil"/>
              <w:left w:val="nil"/>
              <w:bottom w:val="nil"/>
              <w:right w:val="nil"/>
            </w:tcBorders>
            <w:shd w:val="clear" w:color="auto" w:fill="auto"/>
            <w:hideMark/>
          </w:tcPr>
          <w:p w14:paraId="6D1E072B" w14:textId="77777777" w:rsidR="00CF290A" w:rsidRPr="00417B5A" w:rsidRDefault="00CF290A" w:rsidP="00593859">
            <w:pPr>
              <w:autoSpaceDE/>
              <w:autoSpaceDN/>
              <w:spacing w:line="240" w:lineRule="auto"/>
              <w:ind w:firstLine="0"/>
              <w:rPr>
                <w:b/>
                <w:bCs/>
              </w:rPr>
            </w:pPr>
            <w:r w:rsidRPr="00417B5A">
              <w:rPr>
                <w:b/>
                <w:bCs/>
              </w:rPr>
              <w:t>Longer Ending / Mark 16:9-20</w:t>
            </w:r>
          </w:p>
        </w:tc>
      </w:tr>
      <w:tr w:rsidR="00417B5A" w:rsidRPr="00417B5A" w14:paraId="183710B5" w14:textId="77777777" w:rsidTr="00593859">
        <w:trPr>
          <w:trHeight w:val="630"/>
          <w:jc w:val="center"/>
        </w:trPr>
        <w:tc>
          <w:tcPr>
            <w:tcW w:w="643" w:type="dxa"/>
            <w:tcBorders>
              <w:top w:val="single" w:sz="8" w:space="0" w:color="auto"/>
              <w:left w:val="nil"/>
              <w:bottom w:val="single" w:sz="4" w:space="0" w:color="auto"/>
              <w:right w:val="nil"/>
            </w:tcBorders>
            <w:shd w:val="clear" w:color="auto" w:fill="auto"/>
            <w:noWrap/>
            <w:hideMark/>
          </w:tcPr>
          <w:p w14:paraId="608DECC4" w14:textId="77777777" w:rsidR="00CF290A" w:rsidRPr="00417B5A" w:rsidRDefault="00CF290A" w:rsidP="00593859">
            <w:pPr>
              <w:autoSpaceDE/>
              <w:autoSpaceDN/>
              <w:spacing w:line="240" w:lineRule="auto"/>
              <w:ind w:firstLine="0"/>
            </w:pPr>
            <w:r w:rsidRPr="00417B5A">
              <w:t>1:32</w:t>
            </w:r>
          </w:p>
        </w:tc>
        <w:tc>
          <w:tcPr>
            <w:tcW w:w="3377" w:type="dxa"/>
            <w:tcBorders>
              <w:top w:val="single" w:sz="8" w:space="0" w:color="auto"/>
              <w:left w:val="nil"/>
              <w:bottom w:val="single" w:sz="4" w:space="0" w:color="auto"/>
              <w:right w:val="nil"/>
            </w:tcBorders>
            <w:shd w:val="clear" w:color="auto" w:fill="auto"/>
            <w:hideMark/>
          </w:tcPr>
          <w:p w14:paraId="3FC1024E" w14:textId="77777777" w:rsidR="00CF290A" w:rsidRPr="00417B5A" w:rsidRDefault="00CF290A" w:rsidP="00593859">
            <w:pPr>
              <w:autoSpaceDE/>
              <w:autoSpaceDN/>
              <w:spacing w:line="240" w:lineRule="auto"/>
              <w:ind w:firstLine="0"/>
            </w:pPr>
            <w:r w:rsidRPr="00417B5A">
              <w:t>Narrative setting: as the sun goes down</w:t>
            </w:r>
          </w:p>
        </w:tc>
        <w:tc>
          <w:tcPr>
            <w:tcW w:w="763" w:type="dxa"/>
            <w:tcBorders>
              <w:top w:val="single" w:sz="8" w:space="0" w:color="auto"/>
              <w:left w:val="nil"/>
              <w:bottom w:val="single" w:sz="4" w:space="0" w:color="auto"/>
              <w:right w:val="nil"/>
            </w:tcBorders>
            <w:shd w:val="clear" w:color="auto" w:fill="auto"/>
            <w:noWrap/>
            <w:hideMark/>
          </w:tcPr>
          <w:p w14:paraId="6A8241C6" w14:textId="77777777" w:rsidR="00CF290A" w:rsidRPr="00417B5A" w:rsidRDefault="00CF290A" w:rsidP="00593859">
            <w:pPr>
              <w:autoSpaceDE/>
              <w:autoSpaceDN/>
              <w:spacing w:line="240" w:lineRule="auto"/>
              <w:ind w:firstLine="0"/>
            </w:pPr>
            <w:r w:rsidRPr="00417B5A">
              <w:t>16:9</w:t>
            </w:r>
          </w:p>
        </w:tc>
        <w:tc>
          <w:tcPr>
            <w:tcW w:w="3517" w:type="dxa"/>
            <w:tcBorders>
              <w:top w:val="single" w:sz="8" w:space="0" w:color="auto"/>
              <w:left w:val="nil"/>
              <w:bottom w:val="single" w:sz="4" w:space="0" w:color="auto"/>
              <w:right w:val="nil"/>
            </w:tcBorders>
            <w:shd w:val="clear" w:color="auto" w:fill="auto"/>
            <w:hideMark/>
          </w:tcPr>
          <w:p w14:paraId="22224829" w14:textId="77777777" w:rsidR="00CF290A" w:rsidRPr="00417B5A" w:rsidRDefault="00CF290A" w:rsidP="00593859">
            <w:pPr>
              <w:autoSpaceDE/>
              <w:autoSpaceDN/>
              <w:spacing w:line="240" w:lineRule="auto"/>
              <w:ind w:firstLine="0"/>
            </w:pPr>
            <w:r w:rsidRPr="00417B5A">
              <w:t>Narrative setting: when the sun rises early</w:t>
            </w:r>
          </w:p>
        </w:tc>
      </w:tr>
      <w:tr w:rsidR="00417B5A" w:rsidRPr="00417B5A" w14:paraId="3339CA4D"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1388B1FE" w14:textId="77777777" w:rsidR="00CF290A" w:rsidRPr="00417B5A" w:rsidRDefault="00CF290A" w:rsidP="00593859">
            <w:pPr>
              <w:autoSpaceDE/>
              <w:autoSpaceDN/>
              <w:spacing w:line="240" w:lineRule="auto"/>
              <w:ind w:firstLine="0"/>
            </w:pPr>
            <w:r w:rsidRPr="00417B5A">
              <w:t>1:33</w:t>
            </w:r>
          </w:p>
        </w:tc>
        <w:tc>
          <w:tcPr>
            <w:tcW w:w="3377" w:type="dxa"/>
            <w:tcBorders>
              <w:top w:val="nil"/>
              <w:left w:val="nil"/>
              <w:bottom w:val="single" w:sz="4" w:space="0" w:color="auto"/>
              <w:right w:val="nil"/>
            </w:tcBorders>
            <w:shd w:val="clear" w:color="auto" w:fill="auto"/>
            <w:hideMark/>
          </w:tcPr>
          <w:p w14:paraId="7E2126A0" w14:textId="77777777" w:rsidR="00CF290A" w:rsidRPr="00417B5A" w:rsidRDefault="00CF290A" w:rsidP="00593859">
            <w:pPr>
              <w:autoSpaceDE/>
              <w:autoSpaceDN/>
              <w:spacing w:line="240" w:lineRule="auto"/>
              <w:ind w:firstLine="0"/>
            </w:pPr>
            <w:r w:rsidRPr="00417B5A">
              <w:t>Many people</w:t>
            </w:r>
          </w:p>
        </w:tc>
        <w:tc>
          <w:tcPr>
            <w:tcW w:w="763" w:type="dxa"/>
            <w:tcBorders>
              <w:top w:val="nil"/>
              <w:left w:val="nil"/>
              <w:bottom w:val="single" w:sz="4" w:space="0" w:color="auto"/>
              <w:right w:val="nil"/>
            </w:tcBorders>
            <w:shd w:val="clear" w:color="auto" w:fill="auto"/>
            <w:noWrap/>
            <w:hideMark/>
          </w:tcPr>
          <w:p w14:paraId="58D3C1A8" w14:textId="77777777" w:rsidR="00CF290A" w:rsidRPr="00417B5A" w:rsidRDefault="00CF290A" w:rsidP="00593859">
            <w:pPr>
              <w:autoSpaceDE/>
              <w:autoSpaceDN/>
              <w:spacing w:line="240" w:lineRule="auto"/>
              <w:ind w:firstLine="0"/>
            </w:pPr>
            <w:r w:rsidRPr="00417B5A">
              <w:t>16:9</w:t>
            </w:r>
          </w:p>
        </w:tc>
        <w:tc>
          <w:tcPr>
            <w:tcW w:w="3517" w:type="dxa"/>
            <w:tcBorders>
              <w:top w:val="nil"/>
              <w:left w:val="nil"/>
              <w:bottom w:val="single" w:sz="4" w:space="0" w:color="auto"/>
              <w:right w:val="nil"/>
            </w:tcBorders>
            <w:shd w:val="clear" w:color="auto" w:fill="auto"/>
            <w:hideMark/>
          </w:tcPr>
          <w:p w14:paraId="4EB93BD9" w14:textId="77777777" w:rsidR="00CF290A" w:rsidRPr="00417B5A" w:rsidRDefault="00CF290A" w:rsidP="00593859">
            <w:pPr>
              <w:autoSpaceDE/>
              <w:autoSpaceDN/>
              <w:spacing w:line="240" w:lineRule="auto"/>
              <w:ind w:firstLine="0"/>
            </w:pPr>
            <w:r w:rsidRPr="00417B5A">
              <w:t>One alone (Mary Magdalene)</w:t>
            </w:r>
          </w:p>
        </w:tc>
      </w:tr>
      <w:tr w:rsidR="00417B5A" w:rsidRPr="00417B5A" w14:paraId="79D7EA99"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4B12B6FA" w14:textId="77777777" w:rsidR="00CF290A" w:rsidRPr="00417B5A" w:rsidRDefault="00CF290A" w:rsidP="00593859">
            <w:pPr>
              <w:autoSpaceDE/>
              <w:autoSpaceDN/>
              <w:spacing w:line="240" w:lineRule="auto"/>
              <w:ind w:firstLine="0"/>
            </w:pPr>
            <w:r w:rsidRPr="00417B5A">
              <w:t>1:33</w:t>
            </w:r>
          </w:p>
        </w:tc>
        <w:tc>
          <w:tcPr>
            <w:tcW w:w="3377" w:type="dxa"/>
            <w:tcBorders>
              <w:top w:val="nil"/>
              <w:left w:val="nil"/>
              <w:bottom w:val="single" w:sz="4" w:space="0" w:color="auto"/>
              <w:right w:val="nil"/>
            </w:tcBorders>
            <w:shd w:val="clear" w:color="auto" w:fill="auto"/>
            <w:hideMark/>
          </w:tcPr>
          <w:p w14:paraId="280267D8" w14:textId="77777777" w:rsidR="00CF290A" w:rsidRPr="00417B5A" w:rsidRDefault="00CF290A" w:rsidP="00593859">
            <w:pPr>
              <w:autoSpaceDE/>
              <w:autoSpaceDN/>
              <w:spacing w:line="240" w:lineRule="auto"/>
              <w:ind w:firstLine="0"/>
            </w:pPr>
            <w:r w:rsidRPr="00417B5A">
              <w:t>People appear at the door of the house where Jesus was</w:t>
            </w:r>
          </w:p>
        </w:tc>
        <w:tc>
          <w:tcPr>
            <w:tcW w:w="763" w:type="dxa"/>
            <w:tcBorders>
              <w:top w:val="nil"/>
              <w:left w:val="nil"/>
              <w:bottom w:val="single" w:sz="4" w:space="0" w:color="auto"/>
              <w:right w:val="nil"/>
            </w:tcBorders>
            <w:shd w:val="clear" w:color="auto" w:fill="auto"/>
            <w:noWrap/>
            <w:hideMark/>
          </w:tcPr>
          <w:p w14:paraId="7F5686D5" w14:textId="77777777" w:rsidR="00CF290A" w:rsidRPr="00417B5A" w:rsidRDefault="00CF290A" w:rsidP="00593859">
            <w:pPr>
              <w:autoSpaceDE/>
              <w:autoSpaceDN/>
              <w:spacing w:line="240" w:lineRule="auto"/>
              <w:ind w:firstLine="0"/>
            </w:pPr>
            <w:r w:rsidRPr="00417B5A">
              <w:t>16:9</w:t>
            </w:r>
          </w:p>
        </w:tc>
        <w:tc>
          <w:tcPr>
            <w:tcW w:w="3517" w:type="dxa"/>
            <w:tcBorders>
              <w:top w:val="nil"/>
              <w:left w:val="nil"/>
              <w:bottom w:val="single" w:sz="4" w:space="0" w:color="auto"/>
              <w:right w:val="nil"/>
            </w:tcBorders>
            <w:shd w:val="clear" w:color="auto" w:fill="auto"/>
            <w:hideMark/>
          </w:tcPr>
          <w:p w14:paraId="357F9084" w14:textId="77777777" w:rsidR="00CF290A" w:rsidRPr="00417B5A" w:rsidRDefault="00CF290A" w:rsidP="00593859">
            <w:pPr>
              <w:autoSpaceDE/>
              <w:autoSpaceDN/>
              <w:spacing w:line="240" w:lineRule="auto"/>
              <w:ind w:firstLine="0"/>
            </w:pPr>
            <w:r w:rsidRPr="00417B5A">
              <w:t>Jesus appears to Mary outside the door of the tomb</w:t>
            </w:r>
          </w:p>
        </w:tc>
      </w:tr>
      <w:tr w:rsidR="00417B5A" w:rsidRPr="00417B5A" w14:paraId="715AB529"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6B4FD6D5" w14:textId="77777777" w:rsidR="00CF290A" w:rsidRPr="00417B5A" w:rsidRDefault="00CF290A" w:rsidP="00593859">
            <w:pPr>
              <w:autoSpaceDE/>
              <w:autoSpaceDN/>
              <w:spacing w:line="240" w:lineRule="auto"/>
              <w:ind w:firstLine="0"/>
            </w:pPr>
            <w:r w:rsidRPr="00417B5A">
              <w:t>1:34</w:t>
            </w:r>
          </w:p>
        </w:tc>
        <w:tc>
          <w:tcPr>
            <w:tcW w:w="3377" w:type="dxa"/>
            <w:tcBorders>
              <w:top w:val="nil"/>
              <w:left w:val="nil"/>
              <w:bottom w:val="single" w:sz="4" w:space="0" w:color="auto"/>
              <w:right w:val="nil"/>
            </w:tcBorders>
            <w:shd w:val="clear" w:color="auto" w:fill="auto"/>
            <w:hideMark/>
          </w:tcPr>
          <w:p w14:paraId="70F18EE7" w14:textId="77777777" w:rsidR="00CF290A" w:rsidRPr="00417B5A" w:rsidRDefault="00CF290A" w:rsidP="00593859">
            <w:pPr>
              <w:autoSpaceDE/>
              <w:autoSpaceDN/>
              <w:spacing w:line="240" w:lineRule="auto"/>
              <w:ind w:firstLine="0"/>
            </w:pPr>
            <w:r w:rsidRPr="00417B5A">
              <w:t>Healing many having diseases</w:t>
            </w:r>
          </w:p>
        </w:tc>
        <w:tc>
          <w:tcPr>
            <w:tcW w:w="763" w:type="dxa"/>
            <w:tcBorders>
              <w:top w:val="nil"/>
              <w:left w:val="nil"/>
              <w:bottom w:val="single" w:sz="4" w:space="0" w:color="auto"/>
              <w:right w:val="nil"/>
            </w:tcBorders>
            <w:shd w:val="clear" w:color="auto" w:fill="auto"/>
            <w:noWrap/>
            <w:hideMark/>
          </w:tcPr>
          <w:p w14:paraId="7E0438EA" w14:textId="77777777" w:rsidR="00CF290A" w:rsidRPr="00417B5A" w:rsidRDefault="00CF290A" w:rsidP="00593859">
            <w:pPr>
              <w:autoSpaceDE/>
              <w:autoSpaceDN/>
              <w:spacing w:line="240" w:lineRule="auto"/>
              <w:ind w:firstLine="0"/>
            </w:pPr>
            <w:r w:rsidRPr="00417B5A">
              <w:t>16:18</w:t>
            </w:r>
          </w:p>
        </w:tc>
        <w:tc>
          <w:tcPr>
            <w:tcW w:w="3517" w:type="dxa"/>
            <w:tcBorders>
              <w:top w:val="nil"/>
              <w:left w:val="nil"/>
              <w:bottom w:val="single" w:sz="4" w:space="0" w:color="auto"/>
              <w:right w:val="nil"/>
            </w:tcBorders>
            <w:shd w:val="clear" w:color="auto" w:fill="auto"/>
            <w:hideMark/>
          </w:tcPr>
          <w:p w14:paraId="030852BC" w14:textId="77777777" w:rsidR="00CF290A" w:rsidRPr="00417B5A" w:rsidRDefault="00CF290A" w:rsidP="00593859">
            <w:pPr>
              <w:autoSpaceDE/>
              <w:autoSpaceDN/>
              <w:spacing w:line="240" w:lineRule="auto"/>
              <w:ind w:firstLine="0"/>
            </w:pPr>
            <w:r w:rsidRPr="00417B5A">
              <w:t>Laying hands on the sick for healing</w:t>
            </w:r>
          </w:p>
        </w:tc>
      </w:tr>
      <w:tr w:rsidR="00417B5A" w:rsidRPr="00417B5A" w14:paraId="0214C18B"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3FE4CEF2" w14:textId="77777777" w:rsidR="00CF290A" w:rsidRPr="00417B5A" w:rsidRDefault="00CF290A" w:rsidP="00593859">
            <w:pPr>
              <w:autoSpaceDE/>
              <w:autoSpaceDN/>
              <w:spacing w:line="240" w:lineRule="auto"/>
              <w:ind w:firstLine="0"/>
            </w:pPr>
            <w:r w:rsidRPr="00417B5A">
              <w:t>1:34</w:t>
            </w:r>
          </w:p>
        </w:tc>
        <w:tc>
          <w:tcPr>
            <w:tcW w:w="3377" w:type="dxa"/>
            <w:tcBorders>
              <w:top w:val="nil"/>
              <w:left w:val="nil"/>
              <w:bottom w:val="single" w:sz="4" w:space="0" w:color="auto"/>
              <w:right w:val="nil"/>
            </w:tcBorders>
            <w:shd w:val="clear" w:color="auto" w:fill="auto"/>
            <w:hideMark/>
          </w:tcPr>
          <w:p w14:paraId="47E3FDCB" w14:textId="77777777" w:rsidR="00CF290A" w:rsidRPr="00417B5A" w:rsidRDefault="00CF290A" w:rsidP="00593859">
            <w:pPr>
              <w:autoSpaceDE/>
              <w:autoSpaceDN/>
              <w:spacing w:line="240" w:lineRule="auto"/>
              <w:ind w:firstLine="0"/>
            </w:pPr>
            <w:r w:rsidRPr="00417B5A">
              <w:t>Casting out many demons</w:t>
            </w:r>
          </w:p>
        </w:tc>
        <w:tc>
          <w:tcPr>
            <w:tcW w:w="763" w:type="dxa"/>
            <w:tcBorders>
              <w:top w:val="nil"/>
              <w:left w:val="nil"/>
              <w:bottom w:val="single" w:sz="4" w:space="0" w:color="auto"/>
              <w:right w:val="nil"/>
            </w:tcBorders>
            <w:shd w:val="clear" w:color="auto" w:fill="auto"/>
            <w:noWrap/>
            <w:hideMark/>
          </w:tcPr>
          <w:p w14:paraId="108C3375" w14:textId="77777777" w:rsidR="00CF290A" w:rsidRPr="00417B5A" w:rsidRDefault="00CF290A" w:rsidP="00593859">
            <w:pPr>
              <w:autoSpaceDE/>
              <w:autoSpaceDN/>
              <w:spacing w:line="240" w:lineRule="auto"/>
              <w:ind w:firstLine="0"/>
            </w:pPr>
            <w:r w:rsidRPr="00417B5A">
              <w:t>16:17</w:t>
            </w:r>
          </w:p>
        </w:tc>
        <w:tc>
          <w:tcPr>
            <w:tcW w:w="3517" w:type="dxa"/>
            <w:tcBorders>
              <w:top w:val="nil"/>
              <w:left w:val="nil"/>
              <w:bottom w:val="single" w:sz="4" w:space="0" w:color="auto"/>
              <w:right w:val="nil"/>
            </w:tcBorders>
            <w:shd w:val="clear" w:color="auto" w:fill="auto"/>
            <w:hideMark/>
          </w:tcPr>
          <w:p w14:paraId="6D9ED9C1" w14:textId="77777777" w:rsidR="00CF290A" w:rsidRPr="00417B5A" w:rsidRDefault="00CF290A" w:rsidP="00593859">
            <w:pPr>
              <w:autoSpaceDE/>
              <w:autoSpaceDN/>
              <w:spacing w:line="240" w:lineRule="auto"/>
              <w:ind w:firstLine="0"/>
            </w:pPr>
            <w:r w:rsidRPr="00417B5A">
              <w:t>Casting out demons</w:t>
            </w:r>
          </w:p>
        </w:tc>
      </w:tr>
      <w:tr w:rsidR="00417B5A" w:rsidRPr="00417B5A" w14:paraId="11C446C7"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7151B1DB" w14:textId="77777777" w:rsidR="00CF290A" w:rsidRPr="00417B5A" w:rsidRDefault="00CF290A" w:rsidP="00593859">
            <w:pPr>
              <w:autoSpaceDE/>
              <w:autoSpaceDN/>
              <w:spacing w:line="240" w:lineRule="auto"/>
              <w:ind w:firstLine="0"/>
            </w:pPr>
            <w:r w:rsidRPr="00417B5A">
              <w:t>1:34</w:t>
            </w:r>
          </w:p>
        </w:tc>
        <w:tc>
          <w:tcPr>
            <w:tcW w:w="3377" w:type="dxa"/>
            <w:tcBorders>
              <w:top w:val="nil"/>
              <w:left w:val="nil"/>
              <w:bottom w:val="single" w:sz="4" w:space="0" w:color="auto"/>
              <w:right w:val="nil"/>
            </w:tcBorders>
            <w:shd w:val="clear" w:color="auto" w:fill="auto"/>
            <w:hideMark/>
          </w:tcPr>
          <w:p w14:paraId="66211FE3" w14:textId="77777777" w:rsidR="00CF290A" w:rsidRPr="00417B5A" w:rsidRDefault="00CF290A" w:rsidP="00593859">
            <w:pPr>
              <w:autoSpaceDE/>
              <w:autoSpaceDN/>
              <w:spacing w:line="240" w:lineRule="auto"/>
              <w:ind w:firstLine="0"/>
            </w:pPr>
            <w:r w:rsidRPr="00417B5A">
              <w:t>No speaking by the demons</w:t>
            </w:r>
          </w:p>
        </w:tc>
        <w:tc>
          <w:tcPr>
            <w:tcW w:w="763" w:type="dxa"/>
            <w:tcBorders>
              <w:top w:val="nil"/>
              <w:left w:val="nil"/>
              <w:bottom w:val="single" w:sz="4" w:space="0" w:color="auto"/>
              <w:right w:val="nil"/>
            </w:tcBorders>
            <w:shd w:val="clear" w:color="auto" w:fill="auto"/>
            <w:noWrap/>
            <w:hideMark/>
          </w:tcPr>
          <w:p w14:paraId="1FD125A7" w14:textId="77777777" w:rsidR="00CF290A" w:rsidRPr="00417B5A" w:rsidRDefault="00CF290A" w:rsidP="00593859">
            <w:pPr>
              <w:autoSpaceDE/>
              <w:autoSpaceDN/>
              <w:spacing w:line="240" w:lineRule="auto"/>
              <w:ind w:firstLine="0"/>
            </w:pPr>
            <w:r w:rsidRPr="00417B5A">
              <w:t>16:17</w:t>
            </w:r>
          </w:p>
        </w:tc>
        <w:tc>
          <w:tcPr>
            <w:tcW w:w="3517" w:type="dxa"/>
            <w:tcBorders>
              <w:top w:val="nil"/>
              <w:left w:val="nil"/>
              <w:bottom w:val="single" w:sz="4" w:space="0" w:color="auto"/>
              <w:right w:val="nil"/>
            </w:tcBorders>
            <w:shd w:val="clear" w:color="auto" w:fill="auto"/>
            <w:hideMark/>
          </w:tcPr>
          <w:p w14:paraId="359E3782" w14:textId="77777777" w:rsidR="00CF290A" w:rsidRPr="00417B5A" w:rsidRDefault="00CF290A" w:rsidP="00593859">
            <w:pPr>
              <w:autoSpaceDE/>
              <w:autoSpaceDN/>
              <w:spacing w:line="240" w:lineRule="auto"/>
              <w:ind w:firstLine="0"/>
            </w:pPr>
            <w:r w:rsidRPr="00417B5A">
              <w:t>Disciples to speak in various languages</w:t>
            </w:r>
          </w:p>
        </w:tc>
      </w:tr>
      <w:tr w:rsidR="00417B5A" w:rsidRPr="00417B5A" w14:paraId="25EC2859"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31DBFDE3" w14:textId="77777777" w:rsidR="00CF290A" w:rsidRPr="00417B5A" w:rsidRDefault="00CF290A" w:rsidP="00593859">
            <w:pPr>
              <w:autoSpaceDE/>
              <w:autoSpaceDN/>
              <w:spacing w:line="240" w:lineRule="auto"/>
              <w:ind w:firstLine="0"/>
            </w:pPr>
            <w:r w:rsidRPr="00417B5A">
              <w:t>1:34</w:t>
            </w:r>
          </w:p>
        </w:tc>
        <w:tc>
          <w:tcPr>
            <w:tcW w:w="3377" w:type="dxa"/>
            <w:tcBorders>
              <w:top w:val="nil"/>
              <w:left w:val="nil"/>
              <w:bottom w:val="single" w:sz="4" w:space="0" w:color="auto"/>
              <w:right w:val="nil"/>
            </w:tcBorders>
            <w:shd w:val="clear" w:color="auto" w:fill="auto"/>
            <w:hideMark/>
          </w:tcPr>
          <w:p w14:paraId="5FA7ACC7" w14:textId="77777777" w:rsidR="00CF290A" w:rsidRPr="00417B5A" w:rsidRDefault="00CF290A" w:rsidP="00593859">
            <w:pPr>
              <w:autoSpaceDE/>
              <w:autoSpaceDN/>
              <w:spacing w:line="240" w:lineRule="auto"/>
              <w:ind w:firstLine="0"/>
            </w:pPr>
            <w:r w:rsidRPr="00417B5A">
              <w:t>Unbelieving demons knew him to be the Christ</w:t>
            </w:r>
          </w:p>
        </w:tc>
        <w:tc>
          <w:tcPr>
            <w:tcW w:w="763" w:type="dxa"/>
            <w:tcBorders>
              <w:top w:val="nil"/>
              <w:left w:val="nil"/>
              <w:bottom w:val="single" w:sz="4" w:space="0" w:color="auto"/>
              <w:right w:val="nil"/>
            </w:tcBorders>
            <w:shd w:val="clear" w:color="auto" w:fill="auto"/>
            <w:noWrap/>
            <w:hideMark/>
          </w:tcPr>
          <w:p w14:paraId="3E9C3ACA" w14:textId="77777777" w:rsidR="00CF290A" w:rsidRPr="00417B5A" w:rsidRDefault="00CF290A" w:rsidP="00593859">
            <w:pPr>
              <w:autoSpaceDE/>
              <w:autoSpaceDN/>
              <w:spacing w:line="240" w:lineRule="auto"/>
              <w:ind w:firstLine="0"/>
            </w:pPr>
            <w:r w:rsidRPr="00417B5A">
              <w:t>16:16</w:t>
            </w:r>
          </w:p>
        </w:tc>
        <w:tc>
          <w:tcPr>
            <w:tcW w:w="3517" w:type="dxa"/>
            <w:tcBorders>
              <w:top w:val="nil"/>
              <w:left w:val="nil"/>
              <w:bottom w:val="single" w:sz="4" w:space="0" w:color="auto"/>
              <w:right w:val="nil"/>
            </w:tcBorders>
            <w:shd w:val="clear" w:color="auto" w:fill="auto"/>
            <w:hideMark/>
          </w:tcPr>
          <w:p w14:paraId="0A8831D3" w14:textId="77777777" w:rsidR="00CF290A" w:rsidRPr="00417B5A" w:rsidRDefault="00CF290A" w:rsidP="00593859">
            <w:pPr>
              <w:autoSpaceDE/>
              <w:autoSpaceDN/>
              <w:spacing w:line="240" w:lineRule="auto"/>
              <w:ind w:firstLine="0"/>
            </w:pPr>
            <w:r w:rsidRPr="00417B5A">
              <w:t>Unbelieving humans will be condemned</w:t>
            </w:r>
          </w:p>
        </w:tc>
      </w:tr>
      <w:tr w:rsidR="00417B5A" w:rsidRPr="00417B5A" w14:paraId="3261280C" w14:textId="77777777" w:rsidTr="00593859">
        <w:trPr>
          <w:trHeight w:val="315"/>
          <w:jc w:val="center"/>
        </w:trPr>
        <w:tc>
          <w:tcPr>
            <w:tcW w:w="643" w:type="dxa"/>
            <w:tcBorders>
              <w:top w:val="nil"/>
              <w:left w:val="nil"/>
              <w:bottom w:val="nil"/>
              <w:right w:val="nil"/>
            </w:tcBorders>
            <w:shd w:val="clear" w:color="auto" w:fill="auto"/>
            <w:noWrap/>
            <w:hideMark/>
          </w:tcPr>
          <w:p w14:paraId="6FD496C0" w14:textId="77777777" w:rsidR="00CF290A" w:rsidRPr="00417B5A" w:rsidRDefault="00CF290A" w:rsidP="00593859">
            <w:pPr>
              <w:autoSpaceDE/>
              <w:autoSpaceDN/>
              <w:spacing w:line="240" w:lineRule="auto"/>
              <w:ind w:firstLine="0"/>
            </w:pPr>
            <w:r w:rsidRPr="00417B5A">
              <w:t>1:35</w:t>
            </w:r>
          </w:p>
        </w:tc>
        <w:tc>
          <w:tcPr>
            <w:tcW w:w="3377" w:type="dxa"/>
            <w:tcBorders>
              <w:top w:val="nil"/>
              <w:left w:val="nil"/>
              <w:bottom w:val="nil"/>
              <w:right w:val="nil"/>
            </w:tcBorders>
            <w:shd w:val="clear" w:color="auto" w:fill="auto"/>
            <w:hideMark/>
          </w:tcPr>
          <w:p w14:paraId="49A83B56" w14:textId="77777777" w:rsidR="00CF290A" w:rsidRPr="00417B5A" w:rsidRDefault="00CF290A" w:rsidP="00593859">
            <w:pPr>
              <w:autoSpaceDE/>
              <w:autoSpaceDN/>
              <w:spacing w:line="240" w:lineRule="auto"/>
              <w:ind w:firstLine="0"/>
            </w:pPr>
            <w:r w:rsidRPr="00417B5A">
              <w:t>Having risen very early he went forth</w:t>
            </w:r>
          </w:p>
        </w:tc>
        <w:tc>
          <w:tcPr>
            <w:tcW w:w="763" w:type="dxa"/>
            <w:tcBorders>
              <w:top w:val="nil"/>
              <w:left w:val="nil"/>
              <w:bottom w:val="nil"/>
              <w:right w:val="nil"/>
            </w:tcBorders>
            <w:shd w:val="clear" w:color="auto" w:fill="auto"/>
            <w:noWrap/>
            <w:hideMark/>
          </w:tcPr>
          <w:p w14:paraId="55F9282F" w14:textId="77777777" w:rsidR="00CF290A" w:rsidRPr="00417B5A" w:rsidRDefault="00CF290A" w:rsidP="00593859">
            <w:pPr>
              <w:autoSpaceDE/>
              <w:autoSpaceDN/>
              <w:spacing w:line="240" w:lineRule="auto"/>
              <w:ind w:firstLine="0"/>
            </w:pPr>
            <w:r w:rsidRPr="00417B5A">
              <w:t>16:9</w:t>
            </w:r>
          </w:p>
        </w:tc>
        <w:tc>
          <w:tcPr>
            <w:tcW w:w="3517" w:type="dxa"/>
            <w:tcBorders>
              <w:top w:val="nil"/>
              <w:left w:val="nil"/>
              <w:bottom w:val="nil"/>
              <w:right w:val="nil"/>
            </w:tcBorders>
            <w:shd w:val="clear" w:color="auto" w:fill="auto"/>
            <w:hideMark/>
          </w:tcPr>
          <w:p w14:paraId="52877A06" w14:textId="77777777" w:rsidR="00CF290A" w:rsidRPr="00417B5A" w:rsidRDefault="00CF290A" w:rsidP="00593859">
            <w:pPr>
              <w:autoSpaceDE/>
              <w:autoSpaceDN/>
              <w:spacing w:line="240" w:lineRule="auto"/>
              <w:ind w:firstLine="0"/>
            </w:pPr>
            <w:r w:rsidRPr="00417B5A">
              <w:t>Having risen early he appeared</w:t>
            </w:r>
          </w:p>
        </w:tc>
      </w:tr>
      <w:tr w:rsidR="00417B5A" w:rsidRPr="00417B5A" w14:paraId="744C2620"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544A3577" w14:textId="77777777" w:rsidR="00CF290A" w:rsidRPr="00417B5A" w:rsidRDefault="00CF290A" w:rsidP="00593859">
            <w:pPr>
              <w:autoSpaceDE/>
              <w:autoSpaceDN/>
              <w:spacing w:line="240" w:lineRule="auto"/>
              <w:ind w:firstLine="0"/>
            </w:pPr>
            <w:r w:rsidRPr="00417B5A">
              <w:t> </w:t>
            </w:r>
          </w:p>
        </w:tc>
        <w:tc>
          <w:tcPr>
            <w:tcW w:w="3377" w:type="dxa"/>
            <w:tcBorders>
              <w:top w:val="nil"/>
              <w:left w:val="nil"/>
              <w:bottom w:val="single" w:sz="4" w:space="0" w:color="auto"/>
              <w:right w:val="nil"/>
            </w:tcBorders>
            <w:shd w:val="clear" w:color="auto" w:fill="auto"/>
            <w:hideMark/>
          </w:tcPr>
          <w:p w14:paraId="3DF1FFA8" w14:textId="77777777" w:rsidR="00CF290A" w:rsidRPr="00417B5A" w:rsidRDefault="00CF290A" w:rsidP="00593859">
            <w:pPr>
              <w:autoSpaceDE/>
              <w:autoSpaceDN/>
              <w:spacing w:line="240" w:lineRule="auto"/>
              <w:ind w:firstLine="0"/>
            </w:pPr>
            <w:r w:rsidRPr="00417B5A">
              <w:t> </w:t>
            </w:r>
          </w:p>
        </w:tc>
        <w:tc>
          <w:tcPr>
            <w:tcW w:w="763" w:type="dxa"/>
            <w:tcBorders>
              <w:top w:val="nil"/>
              <w:left w:val="nil"/>
              <w:bottom w:val="single" w:sz="4" w:space="0" w:color="auto"/>
              <w:right w:val="nil"/>
            </w:tcBorders>
            <w:shd w:val="clear" w:color="auto" w:fill="auto"/>
            <w:noWrap/>
            <w:hideMark/>
          </w:tcPr>
          <w:p w14:paraId="07E99951" w14:textId="77777777" w:rsidR="00CF290A" w:rsidRPr="00417B5A" w:rsidRDefault="00CF290A" w:rsidP="00593859">
            <w:pPr>
              <w:autoSpaceDE/>
              <w:autoSpaceDN/>
              <w:spacing w:line="240" w:lineRule="auto"/>
              <w:ind w:firstLine="0"/>
            </w:pPr>
            <w:r w:rsidRPr="00417B5A">
              <w:t>16:20</w:t>
            </w:r>
          </w:p>
        </w:tc>
        <w:tc>
          <w:tcPr>
            <w:tcW w:w="3517" w:type="dxa"/>
            <w:tcBorders>
              <w:top w:val="nil"/>
              <w:left w:val="nil"/>
              <w:bottom w:val="single" w:sz="4" w:space="0" w:color="auto"/>
              <w:right w:val="nil"/>
            </w:tcBorders>
            <w:shd w:val="clear" w:color="auto" w:fill="auto"/>
            <w:hideMark/>
          </w:tcPr>
          <w:p w14:paraId="27AB5E44" w14:textId="77777777" w:rsidR="00CF290A" w:rsidRPr="00417B5A" w:rsidRDefault="00CF290A" w:rsidP="00593859">
            <w:pPr>
              <w:autoSpaceDE/>
              <w:autoSpaceDN/>
              <w:spacing w:line="240" w:lineRule="auto"/>
              <w:ind w:firstLine="0"/>
            </w:pPr>
            <w:r w:rsidRPr="00417B5A">
              <w:t>Having gone forth</w:t>
            </w:r>
          </w:p>
        </w:tc>
      </w:tr>
      <w:tr w:rsidR="00417B5A" w:rsidRPr="00417B5A" w14:paraId="78D0B5A2" w14:textId="77777777" w:rsidTr="00593859">
        <w:trPr>
          <w:trHeight w:val="315"/>
          <w:jc w:val="center"/>
        </w:trPr>
        <w:tc>
          <w:tcPr>
            <w:tcW w:w="643" w:type="dxa"/>
            <w:tcBorders>
              <w:top w:val="nil"/>
              <w:left w:val="nil"/>
              <w:bottom w:val="single" w:sz="4" w:space="0" w:color="auto"/>
              <w:right w:val="nil"/>
            </w:tcBorders>
            <w:shd w:val="clear" w:color="auto" w:fill="auto"/>
            <w:noWrap/>
            <w:hideMark/>
          </w:tcPr>
          <w:p w14:paraId="285F8825" w14:textId="77777777" w:rsidR="00CF290A" w:rsidRPr="00417B5A" w:rsidRDefault="00CF290A" w:rsidP="00593859">
            <w:pPr>
              <w:autoSpaceDE/>
              <w:autoSpaceDN/>
              <w:spacing w:line="240" w:lineRule="auto"/>
              <w:ind w:firstLine="0"/>
            </w:pPr>
            <w:r w:rsidRPr="00417B5A">
              <w:t>1:35</w:t>
            </w:r>
          </w:p>
        </w:tc>
        <w:tc>
          <w:tcPr>
            <w:tcW w:w="3377" w:type="dxa"/>
            <w:tcBorders>
              <w:top w:val="nil"/>
              <w:left w:val="nil"/>
              <w:bottom w:val="single" w:sz="4" w:space="0" w:color="auto"/>
              <w:right w:val="nil"/>
            </w:tcBorders>
            <w:shd w:val="clear" w:color="auto" w:fill="auto"/>
            <w:hideMark/>
          </w:tcPr>
          <w:p w14:paraId="73F6CA48" w14:textId="77777777" w:rsidR="00CF290A" w:rsidRPr="00417B5A" w:rsidRDefault="00CF290A" w:rsidP="00593859">
            <w:pPr>
              <w:autoSpaceDE/>
              <w:autoSpaceDN/>
              <w:spacing w:line="240" w:lineRule="auto"/>
              <w:ind w:firstLine="0"/>
            </w:pPr>
            <w:r w:rsidRPr="00417B5A">
              <w:t>And he departing into a desert place</w:t>
            </w:r>
          </w:p>
        </w:tc>
        <w:tc>
          <w:tcPr>
            <w:tcW w:w="763" w:type="dxa"/>
            <w:tcBorders>
              <w:top w:val="nil"/>
              <w:left w:val="nil"/>
              <w:bottom w:val="single" w:sz="4" w:space="0" w:color="auto"/>
              <w:right w:val="nil"/>
            </w:tcBorders>
            <w:shd w:val="clear" w:color="auto" w:fill="auto"/>
            <w:noWrap/>
            <w:hideMark/>
          </w:tcPr>
          <w:p w14:paraId="5DBB1A00" w14:textId="77777777" w:rsidR="00CF290A" w:rsidRPr="00417B5A" w:rsidRDefault="00CF290A" w:rsidP="00593859">
            <w:pPr>
              <w:autoSpaceDE/>
              <w:autoSpaceDN/>
              <w:spacing w:line="240" w:lineRule="auto"/>
              <w:ind w:firstLine="0"/>
            </w:pPr>
            <w:r w:rsidRPr="00417B5A">
              <w:t>16:13</w:t>
            </w:r>
          </w:p>
        </w:tc>
        <w:tc>
          <w:tcPr>
            <w:tcW w:w="3517" w:type="dxa"/>
            <w:tcBorders>
              <w:top w:val="nil"/>
              <w:left w:val="nil"/>
              <w:bottom w:val="single" w:sz="4" w:space="0" w:color="auto"/>
              <w:right w:val="nil"/>
            </w:tcBorders>
            <w:shd w:val="clear" w:color="auto" w:fill="auto"/>
            <w:hideMark/>
          </w:tcPr>
          <w:p w14:paraId="6DE156ED" w14:textId="77777777" w:rsidR="00CF290A" w:rsidRPr="00417B5A" w:rsidRDefault="00CF290A" w:rsidP="00593859">
            <w:pPr>
              <w:autoSpaceDE/>
              <w:autoSpaceDN/>
              <w:spacing w:line="240" w:lineRule="auto"/>
              <w:ind w:firstLine="0"/>
            </w:pPr>
            <w:r w:rsidRPr="00417B5A">
              <w:t xml:space="preserve">Having departed </w:t>
            </w:r>
          </w:p>
        </w:tc>
      </w:tr>
      <w:tr w:rsidR="00417B5A" w:rsidRPr="00417B5A" w14:paraId="55FB7FCD"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79D50BA6" w14:textId="77777777" w:rsidR="00CF290A" w:rsidRPr="00417B5A" w:rsidRDefault="00CF290A" w:rsidP="00593859">
            <w:pPr>
              <w:autoSpaceDE/>
              <w:autoSpaceDN/>
              <w:spacing w:line="240" w:lineRule="auto"/>
              <w:ind w:firstLine="0"/>
            </w:pPr>
            <w:r w:rsidRPr="00417B5A">
              <w:t>1:35</w:t>
            </w:r>
          </w:p>
        </w:tc>
        <w:tc>
          <w:tcPr>
            <w:tcW w:w="3377" w:type="dxa"/>
            <w:tcBorders>
              <w:top w:val="nil"/>
              <w:left w:val="nil"/>
              <w:bottom w:val="single" w:sz="4" w:space="0" w:color="auto"/>
              <w:right w:val="nil"/>
            </w:tcBorders>
            <w:shd w:val="clear" w:color="auto" w:fill="auto"/>
            <w:hideMark/>
          </w:tcPr>
          <w:p w14:paraId="7D2CCC9F" w14:textId="77777777" w:rsidR="00CF290A" w:rsidRPr="00417B5A" w:rsidRDefault="00CF290A" w:rsidP="00593859">
            <w:pPr>
              <w:autoSpaceDE/>
              <w:autoSpaceDN/>
              <w:spacing w:line="240" w:lineRule="auto"/>
              <w:ind w:firstLine="0"/>
            </w:pPr>
            <w:r w:rsidRPr="00417B5A">
              <w:t>Simon [Peter] and those with him followed</w:t>
            </w:r>
          </w:p>
        </w:tc>
        <w:tc>
          <w:tcPr>
            <w:tcW w:w="763" w:type="dxa"/>
            <w:tcBorders>
              <w:top w:val="nil"/>
              <w:left w:val="nil"/>
              <w:bottom w:val="single" w:sz="4" w:space="0" w:color="auto"/>
              <w:right w:val="nil"/>
            </w:tcBorders>
            <w:shd w:val="clear" w:color="auto" w:fill="auto"/>
            <w:noWrap/>
            <w:hideMark/>
          </w:tcPr>
          <w:p w14:paraId="3AB2F090" w14:textId="77777777" w:rsidR="00CF290A" w:rsidRPr="00417B5A" w:rsidRDefault="00CF290A" w:rsidP="00593859">
            <w:pPr>
              <w:autoSpaceDE/>
              <w:autoSpaceDN/>
              <w:spacing w:line="240" w:lineRule="auto"/>
              <w:ind w:firstLine="0"/>
            </w:pPr>
            <w:r w:rsidRPr="00417B5A">
              <w:t>16:10</w:t>
            </w:r>
          </w:p>
        </w:tc>
        <w:tc>
          <w:tcPr>
            <w:tcW w:w="3517" w:type="dxa"/>
            <w:tcBorders>
              <w:top w:val="nil"/>
              <w:left w:val="nil"/>
              <w:bottom w:val="single" w:sz="4" w:space="0" w:color="auto"/>
              <w:right w:val="nil"/>
            </w:tcBorders>
            <w:shd w:val="clear" w:color="auto" w:fill="auto"/>
            <w:hideMark/>
          </w:tcPr>
          <w:p w14:paraId="7DC3A770" w14:textId="77777777" w:rsidR="00CF290A" w:rsidRPr="00417B5A" w:rsidRDefault="00CF290A" w:rsidP="00593859">
            <w:pPr>
              <w:autoSpaceDE/>
              <w:autoSpaceDN/>
              <w:spacing w:line="240" w:lineRule="auto"/>
              <w:ind w:firstLine="0"/>
            </w:pPr>
            <w:r w:rsidRPr="00417B5A">
              <w:t>She reported to those with him [and to Peter]</w:t>
            </w:r>
          </w:p>
        </w:tc>
      </w:tr>
      <w:tr w:rsidR="00417B5A" w:rsidRPr="00417B5A" w14:paraId="4DFEEBF2"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2C62CF17" w14:textId="77777777" w:rsidR="00CF290A" w:rsidRPr="00417B5A" w:rsidRDefault="00CF290A" w:rsidP="00593859">
            <w:pPr>
              <w:autoSpaceDE/>
              <w:autoSpaceDN/>
              <w:spacing w:line="240" w:lineRule="auto"/>
              <w:ind w:firstLine="0"/>
            </w:pPr>
            <w:r w:rsidRPr="00417B5A">
              <w:t>1:38</w:t>
            </w:r>
          </w:p>
        </w:tc>
        <w:tc>
          <w:tcPr>
            <w:tcW w:w="3377" w:type="dxa"/>
            <w:tcBorders>
              <w:top w:val="nil"/>
              <w:left w:val="nil"/>
              <w:bottom w:val="single" w:sz="4" w:space="0" w:color="auto"/>
              <w:right w:val="nil"/>
            </w:tcBorders>
            <w:shd w:val="clear" w:color="auto" w:fill="auto"/>
            <w:hideMark/>
          </w:tcPr>
          <w:p w14:paraId="65AF633F" w14:textId="77777777" w:rsidR="00CF290A" w:rsidRPr="00417B5A" w:rsidRDefault="00CF290A" w:rsidP="00593859">
            <w:pPr>
              <w:autoSpaceDE/>
              <w:autoSpaceDN/>
              <w:spacing w:line="240" w:lineRule="auto"/>
              <w:ind w:firstLine="0"/>
            </w:pPr>
            <w:r w:rsidRPr="00417B5A">
              <w:t>And Jesus says to them, "Let us go into the surrounding towns…"</w:t>
            </w:r>
          </w:p>
        </w:tc>
        <w:tc>
          <w:tcPr>
            <w:tcW w:w="763" w:type="dxa"/>
            <w:tcBorders>
              <w:top w:val="nil"/>
              <w:left w:val="nil"/>
              <w:bottom w:val="single" w:sz="4" w:space="0" w:color="auto"/>
              <w:right w:val="nil"/>
            </w:tcBorders>
            <w:shd w:val="clear" w:color="auto" w:fill="auto"/>
            <w:noWrap/>
            <w:hideMark/>
          </w:tcPr>
          <w:p w14:paraId="147F4314" w14:textId="77777777" w:rsidR="00CF290A" w:rsidRPr="00417B5A" w:rsidRDefault="00CF290A" w:rsidP="00593859">
            <w:pPr>
              <w:autoSpaceDE/>
              <w:autoSpaceDN/>
              <w:spacing w:line="240" w:lineRule="auto"/>
              <w:ind w:firstLine="0"/>
            </w:pPr>
            <w:r w:rsidRPr="00417B5A">
              <w:t>16:15</w:t>
            </w:r>
          </w:p>
        </w:tc>
        <w:tc>
          <w:tcPr>
            <w:tcW w:w="3517" w:type="dxa"/>
            <w:tcBorders>
              <w:top w:val="nil"/>
              <w:left w:val="nil"/>
              <w:bottom w:val="single" w:sz="4" w:space="0" w:color="auto"/>
              <w:right w:val="nil"/>
            </w:tcBorders>
            <w:shd w:val="clear" w:color="auto" w:fill="auto"/>
            <w:hideMark/>
          </w:tcPr>
          <w:p w14:paraId="713D0BE9" w14:textId="77777777" w:rsidR="00CF290A" w:rsidRPr="00417B5A" w:rsidRDefault="00CF290A" w:rsidP="00593859">
            <w:pPr>
              <w:autoSpaceDE/>
              <w:autoSpaceDN/>
              <w:spacing w:line="240" w:lineRule="auto"/>
              <w:ind w:firstLine="0"/>
            </w:pPr>
            <w:r w:rsidRPr="00417B5A">
              <w:t>And Jesus said to them, "Go into all the world..."</w:t>
            </w:r>
          </w:p>
        </w:tc>
      </w:tr>
      <w:tr w:rsidR="00417B5A" w:rsidRPr="00417B5A" w14:paraId="4263F7A6"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47AE77F5" w14:textId="77777777" w:rsidR="00CF290A" w:rsidRPr="00417B5A" w:rsidRDefault="00CF290A" w:rsidP="00593859">
            <w:pPr>
              <w:autoSpaceDE/>
              <w:autoSpaceDN/>
              <w:spacing w:line="240" w:lineRule="auto"/>
              <w:ind w:firstLine="0"/>
            </w:pPr>
            <w:r w:rsidRPr="00417B5A">
              <w:t>1:38</w:t>
            </w:r>
          </w:p>
        </w:tc>
        <w:tc>
          <w:tcPr>
            <w:tcW w:w="3377" w:type="dxa"/>
            <w:tcBorders>
              <w:top w:val="nil"/>
              <w:left w:val="nil"/>
              <w:bottom w:val="single" w:sz="4" w:space="0" w:color="auto"/>
              <w:right w:val="nil"/>
            </w:tcBorders>
            <w:shd w:val="clear" w:color="auto" w:fill="auto"/>
            <w:hideMark/>
          </w:tcPr>
          <w:p w14:paraId="0B3CD211" w14:textId="77777777" w:rsidR="00CF290A" w:rsidRPr="00417B5A" w:rsidRDefault="00CF290A" w:rsidP="00593859">
            <w:pPr>
              <w:autoSpaceDE/>
              <w:autoSpaceDN/>
              <w:spacing w:line="240" w:lineRule="auto"/>
              <w:ind w:firstLine="0"/>
            </w:pPr>
            <w:r w:rsidRPr="00417B5A">
              <w:t>"…in order that also there I might proclaim…"</w:t>
            </w:r>
          </w:p>
        </w:tc>
        <w:tc>
          <w:tcPr>
            <w:tcW w:w="763" w:type="dxa"/>
            <w:tcBorders>
              <w:top w:val="nil"/>
              <w:left w:val="nil"/>
              <w:bottom w:val="single" w:sz="4" w:space="0" w:color="auto"/>
              <w:right w:val="nil"/>
            </w:tcBorders>
            <w:shd w:val="clear" w:color="auto" w:fill="auto"/>
            <w:noWrap/>
            <w:hideMark/>
          </w:tcPr>
          <w:p w14:paraId="37538468" w14:textId="77777777" w:rsidR="00CF290A" w:rsidRPr="00417B5A" w:rsidRDefault="00CF290A" w:rsidP="00593859">
            <w:pPr>
              <w:autoSpaceDE/>
              <w:autoSpaceDN/>
              <w:spacing w:line="240" w:lineRule="auto"/>
              <w:ind w:firstLine="0"/>
            </w:pPr>
            <w:r w:rsidRPr="00417B5A">
              <w:t>16:15</w:t>
            </w:r>
          </w:p>
        </w:tc>
        <w:tc>
          <w:tcPr>
            <w:tcW w:w="3517" w:type="dxa"/>
            <w:tcBorders>
              <w:top w:val="nil"/>
              <w:left w:val="nil"/>
              <w:bottom w:val="single" w:sz="4" w:space="0" w:color="auto"/>
              <w:right w:val="nil"/>
            </w:tcBorders>
            <w:shd w:val="clear" w:color="auto" w:fill="auto"/>
            <w:hideMark/>
          </w:tcPr>
          <w:p w14:paraId="1A0B6665" w14:textId="77777777" w:rsidR="00CF290A" w:rsidRPr="00417B5A" w:rsidRDefault="00CF290A" w:rsidP="00593859">
            <w:pPr>
              <w:autoSpaceDE/>
              <w:autoSpaceDN/>
              <w:spacing w:line="240" w:lineRule="auto"/>
              <w:ind w:firstLine="0"/>
            </w:pPr>
            <w:r w:rsidRPr="00417B5A">
              <w:t>"…Proclaim the gospel…"</w:t>
            </w:r>
          </w:p>
        </w:tc>
      </w:tr>
      <w:tr w:rsidR="00CF290A" w:rsidRPr="00417B5A" w14:paraId="377BB87D" w14:textId="77777777" w:rsidTr="00593859">
        <w:trPr>
          <w:trHeight w:val="630"/>
          <w:jc w:val="center"/>
        </w:trPr>
        <w:tc>
          <w:tcPr>
            <w:tcW w:w="643" w:type="dxa"/>
            <w:tcBorders>
              <w:top w:val="nil"/>
              <w:left w:val="nil"/>
              <w:bottom w:val="single" w:sz="4" w:space="0" w:color="auto"/>
              <w:right w:val="nil"/>
            </w:tcBorders>
            <w:shd w:val="clear" w:color="auto" w:fill="auto"/>
            <w:noWrap/>
            <w:hideMark/>
          </w:tcPr>
          <w:p w14:paraId="102075AC" w14:textId="77777777" w:rsidR="00CF290A" w:rsidRPr="00417B5A" w:rsidRDefault="00CF290A" w:rsidP="00593859">
            <w:pPr>
              <w:autoSpaceDE/>
              <w:autoSpaceDN/>
              <w:spacing w:line="240" w:lineRule="auto"/>
              <w:ind w:firstLine="0"/>
            </w:pPr>
            <w:r w:rsidRPr="00417B5A">
              <w:t>1:39</w:t>
            </w:r>
          </w:p>
        </w:tc>
        <w:tc>
          <w:tcPr>
            <w:tcW w:w="3377" w:type="dxa"/>
            <w:tcBorders>
              <w:top w:val="nil"/>
              <w:left w:val="nil"/>
              <w:bottom w:val="single" w:sz="4" w:space="0" w:color="auto"/>
              <w:right w:val="nil"/>
            </w:tcBorders>
            <w:shd w:val="clear" w:color="auto" w:fill="auto"/>
            <w:hideMark/>
          </w:tcPr>
          <w:p w14:paraId="484EFD35" w14:textId="77777777" w:rsidR="00CF290A" w:rsidRPr="00417B5A" w:rsidRDefault="00CF290A" w:rsidP="00593859">
            <w:pPr>
              <w:autoSpaceDE/>
              <w:autoSpaceDN/>
              <w:spacing w:line="240" w:lineRule="auto"/>
              <w:ind w:firstLine="0"/>
            </w:pPr>
            <w:r w:rsidRPr="00417B5A">
              <w:t>And he was proclaiming…in the whole of Galilee</w:t>
            </w:r>
          </w:p>
        </w:tc>
        <w:tc>
          <w:tcPr>
            <w:tcW w:w="763" w:type="dxa"/>
            <w:tcBorders>
              <w:top w:val="nil"/>
              <w:left w:val="nil"/>
              <w:bottom w:val="single" w:sz="4" w:space="0" w:color="auto"/>
              <w:right w:val="nil"/>
            </w:tcBorders>
            <w:shd w:val="clear" w:color="auto" w:fill="auto"/>
            <w:noWrap/>
            <w:hideMark/>
          </w:tcPr>
          <w:p w14:paraId="1954BD29" w14:textId="77777777" w:rsidR="00CF290A" w:rsidRPr="00417B5A" w:rsidRDefault="00CF290A" w:rsidP="00593859">
            <w:pPr>
              <w:autoSpaceDE/>
              <w:autoSpaceDN/>
              <w:spacing w:line="240" w:lineRule="auto"/>
              <w:ind w:firstLine="0"/>
            </w:pPr>
            <w:r w:rsidRPr="00417B5A">
              <w:t>16:20</w:t>
            </w:r>
          </w:p>
        </w:tc>
        <w:tc>
          <w:tcPr>
            <w:tcW w:w="3517" w:type="dxa"/>
            <w:tcBorders>
              <w:top w:val="nil"/>
              <w:left w:val="nil"/>
              <w:bottom w:val="single" w:sz="4" w:space="0" w:color="auto"/>
              <w:right w:val="nil"/>
            </w:tcBorders>
            <w:shd w:val="clear" w:color="auto" w:fill="auto"/>
            <w:hideMark/>
          </w:tcPr>
          <w:p w14:paraId="62E99EBE" w14:textId="77777777" w:rsidR="00CF290A" w:rsidRPr="00417B5A" w:rsidRDefault="00CF290A" w:rsidP="00593859">
            <w:pPr>
              <w:autoSpaceDE/>
              <w:autoSpaceDN/>
              <w:spacing w:line="240" w:lineRule="auto"/>
              <w:ind w:firstLine="0"/>
            </w:pPr>
            <w:r w:rsidRPr="00417B5A">
              <w:t>And they went forth proclaiming everywhere</w:t>
            </w:r>
          </w:p>
        </w:tc>
      </w:tr>
    </w:tbl>
    <w:p w14:paraId="017575BE" w14:textId="77777777" w:rsidR="007D2815" w:rsidRPr="00417B5A" w:rsidRDefault="007D2815">
      <w:pPr>
        <w:autoSpaceDE/>
        <w:autoSpaceDN/>
        <w:spacing w:line="240" w:lineRule="auto"/>
        <w:ind w:firstLine="0"/>
        <w:rPr>
          <w:b/>
          <w:kern w:val="32"/>
        </w:rPr>
      </w:pPr>
    </w:p>
    <w:p w14:paraId="2207E29D" w14:textId="77777777" w:rsidR="007D2815" w:rsidRPr="00417B5A" w:rsidRDefault="007D2815">
      <w:pPr>
        <w:autoSpaceDE/>
        <w:autoSpaceDN/>
        <w:spacing w:line="240" w:lineRule="auto"/>
        <w:ind w:firstLine="0"/>
        <w:rPr>
          <w:b/>
          <w:kern w:val="32"/>
        </w:rPr>
      </w:pPr>
    </w:p>
    <w:p w14:paraId="635ECA4D" w14:textId="51CCBDAB" w:rsidR="00FC1EAF" w:rsidRPr="00417B5A" w:rsidRDefault="00FC1EAF">
      <w:pPr>
        <w:autoSpaceDE/>
        <w:autoSpaceDN/>
        <w:spacing w:line="240" w:lineRule="auto"/>
        <w:ind w:firstLine="0"/>
      </w:pPr>
      <w:r w:rsidRPr="00417B5A">
        <w:br w:type="page"/>
      </w:r>
    </w:p>
    <w:p w14:paraId="10D89B26" w14:textId="77777777" w:rsidR="00FC1EAF" w:rsidRPr="00417B5A" w:rsidRDefault="00FC1EAF" w:rsidP="00855010">
      <w:pPr>
        <w:pStyle w:val="Heading3"/>
        <w:spacing w:before="0"/>
      </w:pPr>
      <w:r w:rsidRPr="00417B5A">
        <w:lastRenderedPageBreak/>
        <w:t xml:space="preserve">Figure 3. Scholarly Conclusions Regarding Mark’s Ending. </w:t>
      </w:r>
    </w:p>
    <w:p w14:paraId="60C4B554" w14:textId="77777777" w:rsidR="00FC1EAF" w:rsidRPr="00417B5A" w:rsidRDefault="00FC1EAF" w:rsidP="00FC1EAF"/>
    <w:tbl>
      <w:tblPr>
        <w:tblW w:w="7305" w:type="dxa"/>
        <w:jc w:val="center"/>
        <w:tblLook w:val="04A0" w:firstRow="1" w:lastRow="0" w:firstColumn="1" w:lastColumn="0" w:noHBand="0" w:noVBand="1"/>
      </w:tblPr>
      <w:tblGrid>
        <w:gridCol w:w="3525"/>
        <w:gridCol w:w="3780"/>
      </w:tblGrid>
      <w:tr w:rsidR="00417B5A" w:rsidRPr="00417B5A" w14:paraId="0C6163EC" w14:textId="77777777" w:rsidTr="00A218DB">
        <w:trPr>
          <w:trHeight w:val="315"/>
          <w:jc w:val="center"/>
        </w:trPr>
        <w:tc>
          <w:tcPr>
            <w:tcW w:w="3525" w:type="dxa"/>
            <w:tcBorders>
              <w:top w:val="nil"/>
              <w:left w:val="nil"/>
              <w:bottom w:val="nil"/>
              <w:right w:val="nil"/>
            </w:tcBorders>
            <w:shd w:val="clear" w:color="auto" w:fill="auto"/>
            <w:noWrap/>
            <w:vAlign w:val="center"/>
            <w:hideMark/>
          </w:tcPr>
          <w:p w14:paraId="756D3E04" w14:textId="77777777" w:rsidR="00FC1EAF" w:rsidRPr="00417B5A" w:rsidRDefault="00FC1EAF" w:rsidP="00A218DB">
            <w:pPr>
              <w:autoSpaceDE/>
              <w:autoSpaceDN/>
              <w:spacing w:line="240" w:lineRule="auto"/>
              <w:ind w:firstLine="0"/>
              <w:rPr>
                <w:b/>
                <w:bCs/>
              </w:rPr>
            </w:pPr>
            <w:r w:rsidRPr="00417B5A">
              <w:rPr>
                <w:b/>
                <w:bCs/>
              </w:rPr>
              <w:t>Scholars in Favor of the</w:t>
            </w:r>
            <w:r w:rsidRPr="00417B5A">
              <w:rPr>
                <w:b/>
                <w:bCs/>
              </w:rPr>
              <w:br/>
              <w:t>Longer Ending; Mark 16:9-20 is Authentic</w:t>
            </w:r>
          </w:p>
        </w:tc>
        <w:tc>
          <w:tcPr>
            <w:tcW w:w="3780" w:type="dxa"/>
            <w:tcBorders>
              <w:top w:val="nil"/>
              <w:left w:val="nil"/>
              <w:bottom w:val="nil"/>
              <w:right w:val="nil"/>
            </w:tcBorders>
            <w:shd w:val="clear" w:color="auto" w:fill="auto"/>
            <w:noWrap/>
            <w:vAlign w:val="center"/>
            <w:hideMark/>
          </w:tcPr>
          <w:p w14:paraId="7AF10BDF" w14:textId="77777777" w:rsidR="00FC1EAF" w:rsidRPr="00417B5A" w:rsidRDefault="00FC1EAF" w:rsidP="00A218DB">
            <w:pPr>
              <w:autoSpaceDE/>
              <w:autoSpaceDN/>
              <w:spacing w:line="240" w:lineRule="auto"/>
              <w:ind w:firstLine="0"/>
              <w:rPr>
                <w:b/>
                <w:bCs/>
              </w:rPr>
            </w:pPr>
            <w:r w:rsidRPr="00417B5A">
              <w:rPr>
                <w:b/>
                <w:bCs/>
              </w:rPr>
              <w:t>Scholars Rejecting the Longer Ending; Mark 16:8 is the End (Intended or Not)</w:t>
            </w:r>
          </w:p>
        </w:tc>
      </w:tr>
      <w:tr w:rsidR="00417B5A" w:rsidRPr="00417B5A" w14:paraId="27A05F89" w14:textId="77777777" w:rsidTr="00A218DB">
        <w:trPr>
          <w:trHeight w:val="315"/>
          <w:jc w:val="center"/>
        </w:trPr>
        <w:tc>
          <w:tcPr>
            <w:tcW w:w="3525" w:type="dxa"/>
            <w:tcBorders>
              <w:top w:val="single" w:sz="4" w:space="0" w:color="auto"/>
              <w:left w:val="nil"/>
              <w:bottom w:val="nil"/>
              <w:right w:val="nil"/>
            </w:tcBorders>
            <w:shd w:val="clear" w:color="auto" w:fill="auto"/>
            <w:noWrap/>
            <w:vAlign w:val="center"/>
            <w:hideMark/>
          </w:tcPr>
          <w:p w14:paraId="0F431C98" w14:textId="77777777" w:rsidR="00FC1EAF" w:rsidRPr="00417B5A" w:rsidRDefault="00FC1EAF" w:rsidP="00A218DB">
            <w:pPr>
              <w:autoSpaceDE/>
              <w:autoSpaceDN/>
              <w:spacing w:line="240" w:lineRule="auto"/>
              <w:ind w:firstLine="0"/>
            </w:pPr>
            <w:r w:rsidRPr="00417B5A">
              <w:t>Black, David Alan (1952-)</w:t>
            </w:r>
          </w:p>
        </w:tc>
        <w:tc>
          <w:tcPr>
            <w:tcW w:w="3780" w:type="dxa"/>
            <w:tcBorders>
              <w:top w:val="single" w:sz="4" w:space="0" w:color="auto"/>
              <w:left w:val="nil"/>
              <w:bottom w:val="nil"/>
              <w:right w:val="nil"/>
            </w:tcBorders>
            <w:shd w:val="clear" w:color="auto" w:fill="auto"/>
            <w:noWrap/>
            <w:vAlign w:val="center"/>
            <w:hideMark/>
          </w:tcPr>
          <w:p w14:paraId="1CACAE1D" w14:textId="77777777" w:rsidR="00FC1EAF" w:rsidRPr="00417B5A" w:rsidRDefault="00FC1EAF" w:rsidP="00A218DB">
            <w:pPr>
              <w:autoSpaceDE/>
              <w:autoSpaceDN/>
              <w:spacing w:line="240" w:lineRule="auto"/>
              <w:ind w:firstLine="0"/>
            </w:pPr>
            <w:r w:rsidRPr="00417B5A">
              <w:t>Bock, Darrell (1953-)</w:t>
            </w:r>
          </w:p>
        </w:tc>
      </w:tr>
      <w:tr w:rsidR="00417B5A" w:rsidRPr="00417B5A" w14:paraId="6FCD4D8C" w14:textId="77777777" w:rsidTr="00A218DB">
        <w:trPr>
          <w:trHeight w:val="315"/>
          <w:jc w:val="center"/>
        </w:trPr>
        <w:tc>
          <w:tcPr>
            <w:tcW w:w="3525" w:type="dxa"/>
            <w:tcBorders>
              <w:top w:val="nil"/>
              <w:left w:val="nil"/>
              <w:bottom w:val="nil"/>
              <w:right w:val="nil"/>
            </w:tcBorders>
            <w:shd w:val="clear" w:color="auto" w:fill="auto"/>
            <w:noWrap/>
            <w:vAlign w:val="center"/>
          </w:tcPr>
          <w:p w14:paraId="4E7DCBCF" w14:textId="77777777" w:rsidR="00FC1EAF" w:rsidRPr="00417B5A" w:rsidRDefault="00FC1EAF" w:rsidP="00A218DB">
            <w:pPr>
              <w:autoSpaceDE/>
              <w:autoSpaceDN/>
              <w:spacing w:line="240" w:lineRule="auto"/>
              <w:ind w:firstLine="0"/>
            </w:pPr>
            <w:proofErr w:type="spellStart"/>
            <w:r w:rsidRPr="00417B5A">
              <w:t>Burgon</w:t>
            </w:r>
            <w:proofErr w:type="spellEnd"/>
            <w:r w:rsidRPr="00417B5A">
              <w:t>, John W. (1813-1888)</w:t>
            </w:r>
          </w:p>
        </w:tc>
        <w:tc>
          <w:tcPr>
            <w:tcW w:w="3780" w:type="dxa"/>
            <w:tcBorders>
              <w:top w:val="nil"/>
              <w:left w:val="nil"/>
              <w:bottom w:val="nil"/>
              <w:right w:val="nil"/>
            </w:tcBorders>
            <w:shd w:val="clear" w:color="auto" w:fill="auto"/>
            <w:noWrap/>
            <w:vAlign w:val="center"/>
          </w:tcPr>
          <w:p w14:paraId="4B009126" w14:textId="77777777" w:rsidR="00FC1EAF" w:rsidRPr="00417B5A" w:rsidRDefault="00FC1EAF" w:rsidP="00A218DB">
            <w:pPr>
              <w:autoSpaceDE/>
              <w:autoSpaceDN/>
              <w:spacing w:line="240" w:lineRule="auto"/>
              <w:ind w:firstLine="0"/>
            </w:pPr>
            <w:r w:rsidRPr="00417B5A">
              <w:t>Bruce, F. F. (1910-1990)</w:t>
            </w:r>
          </w:p>
        </w:tc>
      </w:tr>
      <w:tr w:rsidR="00417B5A" w:rsidRPr="00417B5A" w14:paraId="5D9D8744" w14:textId="77777777" w:rsidTr="00A218DB">
        <w:trPr>
          <w:trHeight w:val="315"/>
          <w:jc w:val="center"/>
        </w:trPr>
        <w:tc>
          <w:tcPr>
            <w:tcW w:w="3525" w:type="dxa"/>
            <w:tcBorders>
              <w:top w:val="nil"/>
              <w:left w:val="nil"/>
              <w:bottom w:val="nil"/>
              <w:right w:val="nil"/>
            </w:tcBorders>
            <w:shd w:val="clear" w:color="auto" w:fill="auto"/>
            <w:noWrap/>
            <w:vAlign w:val="center"/>
          </w:tcPr>
          <w:p w14:paraId="3224DF88" w14:textId="77777777" w:rsidR="00FC1EAF" w:rsidRPr="00417B5A" w:rsidRDefault="00FC1EAF" w:rsidP="00A218DB">
            <w:pPr>
              <w:autoSpaceDE/>
              <w:autoSpaceDN/>
              <w:spacing w:line="240" w:lineRule="auto"/>
              <w:ind w:firstLine="0"/>
            </w:pPr>
            <w:r w:rsidRPr="00417B5A">
              <w:t>Farmer, William R. (1921-2000)</w:t>
            </w:r>
          </w:p>
        </w:tc>
        <w:tc>
          <w:tcPr>
            <w:tcW w:w="3780" w:type="dxa"/>
            <w:tcBorders>
              <w:top w:val="nil"/>
              <w:left w:val="nil"/>
              <w:bottom w:val="nil"/>
              <w:right w:val="nil"/>
            </w:tcBorders>
            <w:shd w:val="clear" w:color="auto" w:fill="auto"/>
            <w:noWrap/>
            <w:vAlign w:val="center"/>
          </w:tcPr>
          <w:p w14:paraId="4BA03EFF" w14:textId="77777777" w:rsidR="00FC1EAF" w:rsidRPr="00417B5A" w:rsidRDefault="00FC1EAF" w:rsidP="00A218DB">
            <w:pPr>
              <w:autoSpaceDE/>
              <w:autoSpaceDN/>
              <w:spacing w:line="240" w:lineRule="auto"/>
              <w:ind w:firstLine="0"/>
            </w:pPr>
            <w:r w:rsidRPr="00417B5A">
              <w:t>Carson, D.A. (1946-)</w:t>
            </w:r>
          </w:p>
        </w:tc>
      </w:tr>
      <w:tr w:rsidR="00417B5A" w:rsidRPr="00417B5A" w14:paraId="68DAE2F8" w14:textId="77777777" w:rsidTr="00A218DB">
        <w:trPr>
          <w:trHeight w:val="315"/>
          <w:jc w:val="center"/>
        </w:trPr>
        <w:tc>
          <w:tcPr>
            <w:tcW w:w="3525" w:type="dxa"/>
            <w:tcBorders>
              <w:top w:val="nil"/>
              <w:left w:val="nil"/>
              <w:bottom w:val="nil"/>
              <w:right w:val="nil"/>
            </w:tcBorders>
            <w:shd w:val="clear" w:color="auto" w:fill="auto"/>
            <w:noWrap/>
            <w:vAlign w:val="center"/>
          </w:tcPr>
          <w:p w14:paraId="7F5B123E" w14:textId="77777777" w:rsidR="00FC1EAF" w:rsidRPr="00417B5A" w:rsidRDefault="00FC1EAF" w:rsidP="00A218DB">
            <w:pPr>
              <w:autoSpaceDE/>
              <w:autoSpaceDN/>
              <w:spacing w:line="240" w:lineRule="auto"/>
              <w:ind w:firstLine="0"/>
            </w:pPr>
            <w:r w:rsidRPr="00417B5A">
              <w:t>Hester, David W.</w:t>
            </w:r>
            <w:r w:rsidRPr="00417B5A">
              <w:rPr>
                <w:rStyle w:val="FootnoteReference"/>
              </w:rPr>
              <w:footnoteReference w:id="79"/>
            </w:r>
          </w:p>
        </w:tc>
        <w:tc>
          <w:tcPr>
            <w:tcW w:w="3780" w:type="dxa"/>
            <w:tcBorders>
              <w:top w:val="nil"/>
              <w:left w:val="nil"/>
              <w:bottom w:val="nil"/>
              <w:right w:val="nil"/>
            </w:tcBorders>
            <w:shd w:val="clear" w:color="auto" w:fill="auto"/>
            <w:noWrap/>
            <w:vAlign w:val="center"/>
          </w:tcPr>
          <w:p w14:paraId="63D7CCDB" w14:textId="77777777" w:rsidR="00FC1EAF" w:rsidRPr="00417B5A" w:rsidRDefault="00FC1EAF" w:rsidP="00A218DB">
            <w:pPr>
              <w:autoSpaceDE/>
              <w:autoSpaceDN/>
              <w:spacing w:line="240" w:lineRule="auto"/>
              <w:ind w:firstLine="0"/>
            </w:pPr>
            <w:proofErr w:type="spellStart"/>
            <w:r w:rsidRPr="00417B5A">
              <w:t>deSilva</w:t>
            </w:r>
            <w:proofErr w:type="spellEnd"/>
            <w:r w:rsidRPr="00417B5A">
              <w:t>, David A. (1967-)</w:t>
            </w:r>
          </w:p>
        </w:tc>
      </w:tr>
      <w:tr w:rsidR="00417B5A" w:rsidRPr="00417B5A" w14:paraId="2D001B36" w14:textId="77777777" w:rsidTr="00A218DB">
        <w:trPr>
          <w:trHeight w:val="315"/>
          <w:jc w:val="center"/>
        </w:trPr>
        <w:tc>
          <w:tcPr>
            <w:tcW w:w="3525" w:type="dxa"/>
            <w:tcBorders>
              <w:top w:val="nil"/>
              <w:left w:val="nil"/>
              <w:bottom w:val="nil"/>
              <w:right w:val="nil"/>
            </w:tcBorders>
            <w:shd w:val="clear" w:color="auto" w:fill="auto"/>
            <w:noWrap/>
            <w:vAlign w:val="center"/>
          </w:tcPr>
          <w:p w14:paraId="30423623" w14:textId="77777777" w:rsidR="00FC1EAF" w:rsidRPr="00417B5A" w:rsidRDefault="00FC1EAF" w:rsidP="00A218DB">
            <w:pPr>
              <w:autoSpaceDE/>
              <w:autoSpaceDN/>
              <w:spacing w:line="240" w:lineRule="auto"/>
              <w:ind w:firstLine="0"/>
            </w:pPr>
            <w:r w:rsidRPr="00417B5A">
              <w:t>Robinson, Maurice A. (1947-)</w:t>
            </w:r>
          </w:p>
        </w:tc>
        <w:tc>
          <w:tcPr>
            <w:tcW w:w="3780" w:type="dxa"/>
            <w:tcBorders>
              <w:top w:val="nil"/>
              <w:left w:val="nil"/>
              <w:bottom w:val="nil"/>
              <w:right w:val="nil"/>
            </w:tcBorders>
            <w:shd w:val="clear" w:color="auto" w:fill="auto"/>
            <w:noWrap/>
            <w:vAlign w:val="center"/>
          </w:tcPr>
          <w:p w14:paraId="7723A1B9" w14:textId="77777777" w:rsidR="00FC1EAF" w:rsidRPr="00417B5A" w:rsidRDefault="00FC1EAF" w:rsidP="00A218DB">
            <w:pPr>
              <w:autoSpaceDE/>
              <w:autoSpaceDN/>
              <w:spacing w:line="240" w:lineRule="auto"/>
              <w:ind w:firstLine="0"/>
            </w:pPr>
            <w:r w:rsidRPr="00417B5A">
              <w:t>Elliott, J. K.</w:t>
            </w:r>
          </w:p>
        </w:tc>
      </w:tr>
      <w:tr w:rsidR="00417B5A" w:rsidRPr="00417B5A" w14:paraId="79059A32" w14:textId="77777777" w:rsidTr="00A218DB">
        <w:trPr>
          <w:trHeight w:val="315"/>
          <w:jc w:val="center"/>
        </w:trPr>
        <w:tc>
          <w:tcPr>
            <w:tcW w:w="3525" w:type="dxa"/>
            <w:tcBorders>
              <w:top w:val="nil"/>
              <w:left w:val="nil"/>
              <w:bottom w:val="nil"/>
              <w:right w:val="nil"/>
            </w:tcBorders>
            <w:shd w:val="clear" w:color="auto" w:fill="auto"/>
            <w:noWrap/>
            <w:vAlign w:val="center"/>
          </w:tcPr>
          <w:p w14:paraId="7820BAC2" w14:textId="77777777" w:rsidR="00FC1EAF" w:rsidRPr="00417B5A" w:rsidRDefault="00FC1EAF" w:rsidP="00A218DB">
            <w:pPr>
              <w:autoSpaceDE/>
              <w:autoSpaceDN/>
              <w:spacing w:line="240" w:lineRule="auto"/>
              <w:ind w:firstLine="0"/>
            </w:pPr>
            <w:r w:rsidRPr="00417B5A">
              <w:t>Terry, Bruce</w:t>
            </w:r>
          </w:p>
        </w:tc>
        <w:tc>
          <w:tcPr>
            <w:tcW w:w="3780" w:type="dxa"/>
            <w:tcBorders>
              <w:top w:val="nil"/>
              <w:left w:val="nil"/>
              <w:bottom w:val="nil"/>
              <w:right w:val="nil"/>
            </w:tcBorders>
            <w:shd w:val="clear" w:color="auto" w:fill="auto"/>
            <w:noWrap/>
            <w:vAlign w:val="center"/>
          </w:tcPr>
          <w:p w14:paraId="1AA9A402" w14:textId="77777777" w:rsidR="00FC1EAF" w:rsidRPr="00417B5A" w:rsidRDefault="00FC1EAF" w:rsidP="00A218DB">
            <w:pPr>
              <w:autoSpaceDE/>
              <w:autoSpaceDN/>
              <w:spacing w:line="240" w:lineRule="auto"/>
              <w:ind w:firstLine="0"/>
            </w:pPr>
            <w:r w:rsidRPr="00417B5A">
              <w:t>Evans, Craig A. (1952-)</w:t>
            </w:r>
          </w:p>
        </w:tc>
      </w:tr>
      <w:tr w:rsidR="00417B5A" w:rsidRPr="00417B5A" w14:paraId="2DCC9094" w14:textId="77777777" w:rsidTr="00A218DB">
        <w:trPr>
          <w:trHeight w:val="315"/>
          <w:jc w:val="center"/>
        </w:trPr>
        <w:tc>
          <w:tcPr>
            <w:tcW w:w="3525" w:type="dxa"/>
            <w:tcBorders>
              <w:top w:val="nil"/>
              <w:left w:val="nil"/>
              <w:bottom w:val="nil"/>
              <w:right w:val="nil"/>
            </w:tcBorders>
            <w:shd w:val="clear" w:color="auto" w:fill="auto"/>
            <w:noWrap/>
            <w:vAlign w:val="center"/>
          </w:tcPr>
          <w:p w14:paraId="66F95637"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066D651C" w14:textId="77777777" w:rsidR="00FC1EAF" w:rsidRPr="00417B5A" w:rsidRDefault="00FC1EAF" w:rsidP="00A218DB">
            <w:pPr>
              <w:autoSpaceDE/>
              <w:autoSpaceDN/>
              <w:spacing w:line="240" w:lineRule="auto"/>
              <w:ind w:firstLine="0"/>
            </w:pPr>
            <w:r w:rsidRPr="00417B5A">
              <w:t>Fee, Gordon (1934-)</w:t>
            </w:r>
          </w:p>
        </w:tc>
      </w:tr>
      <w:tr w:rsidR="00417B5A" w:rsidRPr="00417B5A" w14:paraId="788A7C6A" w14:textId="77777777" w:rsidTr="00A218DB">
        <w:trPr>
          <w:trHeight w:val="315"/>
          <w:jc w:val="center"/>
        </w:trPr>
        <w:tc>
          <w:tcPr>
            <w:tcW w:w="3525" w:type="dxa"/>
            <w:tcBorders>
              <w:top w:val="nil"/>
              <w:left w:val="nil"/>
              <w:bottom w:val="nil"/>
              <w:right w:val="nil"/>
            </w:tcBorders>
            <w:shd w:val="clear" w:color="auto" w:fill="auto"/>
            <w:noWrap/>
            <w:vAlign w:val="center"/>
          </w:tcPr>
          <w:p w14:paraId="1BD35A74"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1641E212" w14:textId="77777777" w:rsidR="00FC1EAF" w:rsidRPr="00417B5A" w:rsidRDefault="00FC1EAF" w:rsidP="00A218DB">
            <w:pPr>
              <w:autoSpaceDE/>
              <w:autoSpaceDN/>
              <w:spacing w:line="240" w:lineRule="auto"/>
              <w:ind w:firstLine="0"/>
            </w:pPr>
            <w:r w:rsidRPr="00417B5A">
              <w:t>Geisler, Norman L. (1932-)</w:t>
            </w:r>
          </w:p>
        </w:tc>
      </w:tr>
      <w:tr w:rsidR="00417B5A" w:rsidRPr="00417B5A" w14:paraId="79E791C2" w14:textId="77777777" w:rsidTr="00A218DB">
        <w:trPr>
          <w:trHeight w:val="315"/>
          <w:jc w:val="center"/>
        </w:trPr>
        <w:tc>
          <w:tcPr>
            <w:tcW w:w="3525" w:type="dxa"/>
            <w:tcBorders>
              <w:top w:val="nil"/>
              <w:left w:val="nil"/>
              <w:bottom w:val="nil"/>
              <w:right w:val="nil"/>
            </w:tcBorders>
            <w:shd w:val="clear" w:color="auto" w:fill="auto"/>
            <w:noWrap/>
            <w:vAlign w:val="center"/>
          </w:tcPr>
          <w:p w14:paraId="73D3F154"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24DE296A" w14:textId="77777777" w:rsidR="00FC1EAF" w:rsidRPr="00417B5A" w:rsidRDefault="00FC1EAF" w:rsidP="00A218DB">
            <w:pPr>
              <w:autoSpaceDE/>
              <w:autoSpaceDN/>
              <w:spacing w:line="240" w:lineRule="auto"/>
              <w:ind w:firstLine="0"/>
            </w:pPr>
            <w:r w:rsidRPr="00417B5A">
              <w:t>Gundry, Robert H. (1932-)</w:t>
            </w:r>
          </w:p>
        </w:tc>
      </w:tr>
      <w:tr w:rsidR="00417B5A" w:rsidRPr="00417B5A" w14:paraId="28207FE8" w14:textId="77777777" w:rsidTr="00A218DB">
        <w:trPr>
          <w:trHeight w:val="315"/>
          <w:jc w:val="center"/>
        </w:trPr>
        <w:tc>
          <w:tcPr>
            <w:tcW w:w="3525" w:type="dxa"/>
            <w:tcBorders>
              <w:top w:val="nil"/>
              <w:left w:val="nil"/>
              <w:bottom w:val="nil"/>
              <w:right w:val="nil"/>
            </w:tcBorders>
            <w:shd w:val="clear" w:color="auto" w:fill="auto"/>
            <w:noWrap/>
            <w:vAlign w:val="center"/>
          </w:tcPr>
          <w:p w14:paraId="43CFBFE7"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1401E7A6" w14:textId="77777777" w:rsidR="00FC1EAF" w:rsidRPr="00417B5A" w:rsidRDefault="00FC1EAF" w:rsidP="00A218DB">
            <w:pPr>
              <w:autoSpaceDE/>
              <w:autoSpaceDN/>
              <w:spacing w:line="240" w:lineRule="auto"/>
              <w:ind w:firstLine="0"/>
            </w:pPr>
            <w:r w:rsidRPr="00417B5A">
              <w:t>Guthrie, Donald (1916-1992)</w:t>
            </w:r>
          </w:p>
        </w:tc>
      </w:tr>
      <w:tr w:rsidR="00417B5A" w:rsidRPr="00417B5A" w14:paraId="122CA88E" w14:textId="77777777" w:rsidTr="00A218DB">
        <w:trPr>
          <w:trHeight w:val="315"/>
          <w:jc w:val="center"/>
        </w:trPr>
        <w:tc>
          <w:tcPr>
            <w:tcW w:w="3525" w:type="dxa"/>
            <w:tcBorders>
              <w:top w:val="nil"/>
              <w:left w:val="nil"/>
              <w:bottom w:val="nil"/>
              <w:right w:val="nil"/>
            </w:tcBorders>
            <w:shd w:val="clear" w:color="auto" w:fill="auto"/>
            <w:noWrap/>
            <w:vAlign w:val="center"/>
          </w:tcPr>
          <w:p w14:paraId="01D7AE64"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4A49F444" w14:textId="77777777" w:rsidR="00FC1EAF" w:rsidRPr="00417B5A" w:rsidRDefault="00FC1EAF" w:rsidP="00A218DB">
            <w:pPr>
              <w:autoSpaceDE/>
              <w:autoSpaceDN/>
              <w:spacing w:line="240" w:lineRule="auto"/>
              <w:ind w:firstLine="0"/>
            </w:pPr>
            <w:r w:rsidRPr="00417B5A">
              <w:t xml:space="preserve">Hooker, </w:t>
            </w:r>
            <w:proofErr w:type="spellStart"/>
            <w:r w:rsidRPr="00417B5A">
              <w:t>Morna</w:t>
            </w:r>
            <w:proofErr w:type="spellEnd"/>
            <w:r w:rsidRPr="00417B5A">
              <w:t xml:space="preserve"> D. (1931-)</w:t>
            </w:r>
          </w:p>
        </w:tc>
      </w:tr>
      <w:tr w:rsidR="00417B5A" w:rsidRPr="00417B5A" w14:paraId="30922887" w14:textId="77777777" w:rsidTr="00A218DB">
        <w:trPr>
          <w:trHeight w:val="315"/>
          <w:jc w:val="center"/>
        </w:trPr>
        <w:tc>
          <w:tcPr>
            <w:tcW w:w="3525" w:type="dxa"/>
            <w:tcBorders>
              <w:top w:val="nil"/>
              <w:left w:val="nil"/>
              <w:bottom w:val="nil"/>
              <w:right w:val="nil"/>
            </w:tcBorders>
            <w:shd w:val="clear" w:color="auto" w:fill="auto"/>
            <w:noWrap/>
            <w:vAlign w:val="center"/>
          </w:tcPr>
          <w:p w14:paraId="564AFD84"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15EC980F" w14:textId="77777777" w:rsidR="00FC1EAF" w:rsidRPr="00417B5A" w:rsidRDefault="00FC1EAF" w:rsidP="00A218DB">
            <w:pPr>
              <w:autoSpaceDE/>
              <w:autoSpaceDN/>
              <w:spacing w:line="240" w:lineRule="auto"/>
              <w:ind w:firstLine="0"/>
            </w:pPr>
            <w:proofErr w:type="spellStart"/>
            <w:r w:rsidRPr="00417B5A">
              <w:t>Hort</w:t>
            </w:r>
            <w:proofErr w:type="spellEnd"/>
            <w:r w:rsidRPr="00417B5A">
              <w:t>, Fenton J. A. (1828-1892)</w:t>
            </w:r>
          </w:p>
        </w:tc>
      </w:tr>
      <w:tr w:rsidR="00417B5A" w:rsidRPr="00417B5A" w14:paraId="0E5E33D2" w14:textId="77777777" w:rsidTr="00A218DB">
        <w:trPr>
          <w:trHeight w:val="315"/>
          <w:jc w:val="center"/>
        </w:trPr>
        <w:tc>
          <w:tcPr>
            <w:tcW w:w="3525" w:type="dxa"/>
            <w:tcBorders>
              <w:top w:val="nil"/>
              <w:left w:val="nil"/>
              <w:bottom w:val="nil"/>
              <w:right w:val="nil"/>
            </w:tcBorders>
            <w:shd w:val="clear" w:color="auto" w:fill="auto"/>
            <w:noWrap/>
            <w:vAlign w:val="center"/>
          </w:tcPr>
          <w:p w14:paraId="72299BE8"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414EFD74" w14:textId="77777777" w:rsidR="00FC1EAF" w:rsidRPr="00417B5A" w:rsidRDefault="00FC1EAF" w:rsidP="00A218DB">
            <w:pPr>
              <w:autoSpaceDE/>
              <w:autoSpaceDN/>
              <w:spacing w:line="240" w:lineRule="auto"/>
              <w:ind w:firstLine="0"/>
            </w:pPr>
            <w:r w:rsidRPr="00417B5A">
              <w:t>Iverson, Kelly</w:t>
            </w:r>
          </w:p>
        </w:tc>
      </w:tr>
      <w:tr w:rsidR="00417B5A" w:rsidRPr="00417B5A" w14:paraId="76CF14A6" w14:textId="77777777" w:rsidTr="00A218DB">
        <w:trPr>
          <w:trHeight w:val="315"/>
          <w:jc w:val="center"/>
        </w:trPr>
        <w:tc>
          <w:tcPr>
            <w:tcW w:w="3525" w:type="dxa"/>
            <w:tcBorders>
              <w:top w:val="nil"/>
              <w:left w:val="nil"/>
              <w:bottom w:val="nil"/>
              <w:right w:val="nil"/>
            </w:tcBorders>
            <w:shd w:val="clear" w:color="auto" w:fill="auto"/>
            <w:noWrap/>
            <w:vAlign w:val="center"/>
          </w:tcPr>
          <w:p w14:paraId="4EF6A940"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67C7CB4C" w14:textId="77777777" w:rsidR="00FC1EAF" w:rsidRPr="00417B5A" w:rsidRDefault="00FC1EAF" w:rsidP="00A218DB">
            <w:pPr>
              <w:autoSpaceDE/>
              <w:autoSpaceDN/>
              <w:spacing w:line="240" w:lineRule="auto"/>
              <w:ind w:firstLine="0"/>
            </w:pPr>
            <w:proofErr w:type="spellStart"/>
            <w:r w:rsidRPr="00417B5A">
              <w:t>Kelhoffer</w:t>
            </w:r>
            <w:proofErr w:type="spellEnd"/>
            <w:r w:rsidRPr="00417B5A">
              <w:t>, James A. (1970-)</w:t>
            </w:r>
          </w:p>
        </w:tc>
      </w:tr>
      <w:tr w:rsidR="00417B5A" w:rsidRPr="00417B5A" w14:paraId="7D871335" w14:textId="77777777" w:rsidTr="00A218DB">
        <w:trPr>
          <w:trHeight w:val="315"/>
          <w:jc w:val="center"/>
        </w:trPr>
        <w:tc>
          <w:tcPr>
            <w:tcW w:w="3525" w:type="dxa"/>
            <w:tcBorders>
              <w:top w:val="nil"/>
              <w:left w:val="nil"/>
              <w:bottom w:val="nil"/>
              <w:right w:val="nil"/>
            </w:tcBorders>
            <w:shd w:val="clear" w:color="auto" w:fill="auto"/>
            <w:noWrap/>
            <w:vAlign w:val="center"/>
          </w:tcPr>
          <w:p w14:paraId="01580FAE"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2A5E44ED" w14:textId="77777777" w:rsidR="00FC1EAF" w:rsidRPr="00417B5A" w:rsidRDefault="00FC1EAF" w:rsidP="00A218DB">
            <w:pPr>
              <w:autoSpaceDE/>
              <w:autoSpaceDN/>
              <w:spacing w:line="240" w:lineRule="auto"/>
              <w:ind w:firstLine="0"/>
            </w:pPr>
            <w:r w:rsidRPr="00417B5A">
              <w:t>Kruger, Michael J.</w:t>
            </w:r>
          </w:p>
        </w:tc>
      </w:tr>
      <w:tr w:rsidR="00417B5A" w:rsidRPr="00417B5A" w14:paraId="2FF236C2" w14:textId="77777777" w:rsidTr="00A218DB">
        <w:trPr>
          <w:trHeight w:val="315"/>
          <w:jc w:val="center"/>
        </w:trPr>
        <w:tc>
          <w:tcPr>
            <w:tcW w:w="3525" w:type="dxa"/>
            <w:tcBorders>
              <w:top w:val="nil"/>
              <w:left w:val="nil"/>
              <w:bottom w:val="nil"/>
              <w:right w:val="nil"/>
            </w:tcBorders>
            <w:shd w:val="clear" w:color="auto" w:fill="auto"/>
            <w:noWrap/>
            <w:vAlign w:val="center"/>
            <w:hideMark/>
          </w:tcPr>
          <w:p w14:paraId="41F8DF2A"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039616B8" w14:textId="77777777" w:rsidR="00FC1EAF" w:rsidRPr="00417B5A" w:rsidRDefault="00FC1EAF" w:rsidP="00A218DB">
            <w:pPr>
              <w:autoSpaceDE/>
              <w:autoSpaceDN/>
              <w:spacing w:line="240" w:lineRule="auto"/>
              <w:ind w:firstLine="0"/>
            </w:pPr>
            <w:r w:rsidRPr="00417B5A">
              <w:t>Lightfoot, R. H. (1883-1953)</w:t>
            </w:r>
          </w:p>
        </w:tc>
      </w:tr>
      <w:tr w:rsidR="00417B5A" w:rsidRPr="00417B5A" w14:paraId="5DE9EC80" w14:textId="77777777" w:rsidTr="00A218DB">
        <w:trPr>
          <w:trHeight w:val="315"/>
          <w:jc w:val="center"/>
        </w:trPr>
        <w:tc>
          <w:tcPr>
            <w:tcW w:w="3525" w:type="dxa"/>
            <w:tcBorders>
              <w:top w:val="nil"/>
              <w:left w:val="nil"/>
              <w:bottom w:val="nil"/>
              <w:right w:val="nil"/>
            </w:tcBorders>
            <w:shd w:val="clear" w:color="auto" w:fill="auto"/>
            <w:noWrap/>
            <w:vAlign w:val="center"/>
          </w:tcPr>
          <w:p w14:paraId="7A2B86DE"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72E1DD0B" w14:textId="77777777" w:rsidR="00FC1EAF" w:rsidRPr="00417B5A" w:rsidRDefault="00FC1EAF" w:rsidP="00A218DB">
            <w:pPr>
              <w:autoSpaceDE/>
              <w:autoSpaceDN/>
              <w:spacing w:line="240" w:lineRule="auto"/>
              <w:ind w:firstLine="0"/>
            </w:pPr>
            <w:proofErr w:type="spellStart"/>
            <w:r w:rsidRPr="00417B5A">
              <w:t>Marxsen</w:t>
            </w:r>
            <w:proofErr w:type="spellEnd"/>
            <w:r w:rsidRPr="00417B5A">
              <w:t>, Willi (1919-1993)</w:t>
            </w:r>
          </w:p>
        </w:tc>
      </w:tr>
      <w:tr w:rsidR="00417B5A" w:rsidRPr="00417B5A" w14:paraId="7132E256" w14:textId="77777777" w:rsidTr="00A218DB">
        <w:trPr>
          <w:trHeight w:val="315"/>
          <w:jc w:val="center"/>
        </w:trPr>
        <w:tc>
          <w:tcPr>
            <w:tcW w:w="3525" w:type="dxa"/>
            <w:tcBorders>
              <w:top w:val="nil"/>
              <w:left w:val="nil"/>
              <w:bottom w:val="nil"/>
              <w:right w:val="nil"/>
            </w:tcBorders>
            <w:shd w:val="clear" w:color="auto" w:fill="auto"/>
            <w:noWrap/>
            <w:vAlign w:val="center"/>
          </w:tcPr>
          <w:p w14:paraId="7222CDED"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3C42FEB9" w14:textId="77777777" w:rsidR="00FC1EAF" w:rsidRPr="00417B5A" w:rsidRDefault="00FC1EAF" w:rsidP="00A218DB">
            <w:pPr>
              <w:autoSpaceDE/>
              <w:autoSpaceDN/>
              <w:spacing w:line="240" w:lineRule="auto"/>
              <w:ind w:firstLine="0"/>
            </w:pPr>
            <w:r w:rsidRPr="00417B5A">
              <w:t>McDonald, Lee Martin</w:t>
            </w:r>
          </w:p>
        </w:tc>
      </w:tr>
      <w:tr w:rsidR="00417B5A" w:rsidRPr="00417B5A" w14:paraId="539D71B8" w14:textId="77777777" w:rsidTr="00A218DB">
        <w:trPr>
          <w:trHeight w:val="315"/>
          <w:jc w:val="center"/>
        </w:trPr>
        <w:tc>
          <w:tcPr>
            <w:tcW w:w="3525" w:type="dxa"/>
            <w:tcBorders>
              <w:top w:val="nil"/>
              <w:left w:val="nil"/>
              <w:bottom w:val="nil"/>
              <w:right w:val="nil"/>
            </w:tcBorders>
            <w:shd w:val="clear" w:color="auto" w:fill="auto"/>
            <w:noWrap/>
            <w:vAlign w:val="center"/>
            <w:hideMark/>
          </w:tcPr>
          <w:p w14:paraId="4821E2FF"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570E1DE3" w14:textId="77777777" w:rsidR="00FC1EAF" w:rsidRPr="00417B5A" w:rsidRDefault="00FC1EAF" w:rsidP="00A218DB">
            <w:pPr>
              <w:autoSpaceDE/>
              <w:autoSpaceDN/>
              <w:spacing w:line="240" w:lineRule="auto"/>
              <w:ind w:firstLine="0"/>
            </w:pPr>
            <w:r w:rsidRPr="00417B5A">
              <w:t>Metzger, Bruce M. (1914-2007)</w:t>
            </w:r>
            <w:r w:rsidRPr="00417B5A">
              <w:rPr>
                <w:rStyle w:val="FootnoteReference"/>
              </w:rPr>
              <w:footnoteReference w:id="80"/>
            </w:r>
          </w:p>
        </w:tc>
      </w:tr>
      <w:tr w:rsidR="00417B5A" w:rsidRPr="00417B5A" w14:paraId="08AEBC50" w14:textId="77777777" w:rsidTr="00A218DB">
        <w:trPr>
          <w:trHeight w:val="315"/>
          <w:jc w:val="center"/>
        </w:trPr>
        <w:tc>
          <w:tcPr>
            <w:tcW w:w="3525" w:type="dxa"/>
            <w:tcBorders>
              <w:top w:val="nil"/>
              <w:left w:val="nil"/>
              <w:bottom w:val="nil"/>
              <w:right w:val="nil"/>
            </w:tcBorders>
            <w:shd w:val="clear" w:color="auto" w:fill="auto"/>
            <w:noWrap/>
            <w:vAlign w:val="bottom"/>
          </w:tcPr>
          <w:p w14:paraId="5A207B08"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2B1CBDEB" w14:textId="77777777" w:rsidR="00FC1EAF" w:rsidRPr="00417B5A" w:rsidRDefault="00FC1EAF" w:rsidP="00A218DB">
            <w:pPr>
              <w:autoSpaceDE/>
              <w:autoSpaceDN/>
              <w:spacing w:line="240" w:lineRule="auto"/>
              <w:ind w:firstLine="0"/>
            </w:pPr>
            <w:r w:rsidRPr="00417B5A">
              <w:t>Moo, Douglas J. (1950-)</w:t>
            </w:r>
          </w:p>
        </w:tc>
      </w:tr>
      <w:tr w:rsidR="00417B5A" w:rsidRPr="00417B5A" w14:paraId="61EBD455"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327AF7AB"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327C3436" w14:textId="77777777" w:rsidR="00FC1EAF" w:rsidRPr="00417B5A" w:rsidRDefault="00FC1EAF" w:rsidP="00A218DB">
            <w:pPr>
              <w:autoSpaceDE/>
              <w:autoSpaceDN/>
              <w:spacing w:line="240" w:lineRule="auto"/>
              <w:ind w:firstLine="0"/>
            </w:pPr>
            <w:r w:rsidRPr="00417B5A">
              <w:t>Nix, William E.</w:t>
            </w:r>
          </w:p>
        </w:tc>
      </w:tr>
      <w:tr w:rsidR="00417B5A" w:rsidRPr="00417B5A" w14:paraId="38821BD8" w14:textId="77777777" w:rsidTr="00A218DB">
        <w:trPr>
          <w:trHeight w:val="315"/>
          <w:jc w:val="center"/>
        </w:trPr>
        <w:tc>
          <w:tcPr>
            <w:tcW w:w="3525" w:type="dxa"/>
            <w:tcBorders>
              <w:top w:val="nil"/>
              <w:left w:val="nil"/>
              <w:bottom w:val="nil"/>
              <w:right w:val="nil"/>
            </w:tcBorders>
            <w:shd w:val="clear" w:color="auto" w:fill="auto"/>
            <w:noWrap/>
            <w:vAlign w:val="bottom"/>
          </w:tcPr>
          <w:p w14:paraId="2F3D9D1E"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69C15260" w14:textId="77777777" w:rsidR="00FC1EAF" w:rsidRPr="00417B5A" w:rsidRDefault="00FC1EAF" w:rsidP="00A218DB">
            <w:pPr>
              <w:autoSpaceDE/>
              <w:autoSpaceDN/>
              <w:spacing w:line="240" w:lineRule="auto"/>
              <w:ind w:firstLine="0"/>
            </w:pPr>
            <w:r w:rsidRPr="00417B5A">
              <w:t>Porter, Stanley E. (1956-)</w:t>
            </w:r>
            <w:r w:rsidRPr="00417B5A">
              <w:rPr>
                <w:rStyle w:val="FootnoteReference"/>
              </w:rPr>
              <w:footnoteReference w:id="81"/>
            </w:r>
          </w:p>
        </w:tc>
      </w:tr>
      <w:tr w:rsidR="00417B5A" w:rsidRPr="00417B5A" w14:paraId="44DBAE6E"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727307AE"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41FA92BA" w14:textId="77777777" w:rsidR="00FC1EAF" w:rsidRPr="00417B5A" w:rsidRDefault="00FC1EAF" w:rsidP="00A218DB">
            <w:pPr>
              <w:autoSpaceDE/>
              <w:autoSpaceDN/>
              <w:spacing w:line="240" w:lineRule="auto"/>
              <w:ind w:firstLine="0"/>
            </w:pPr>
            <w:r w:rsidRPr="00417B5A">
              <w:t>Schweizer, Eduard (1913-2006)</w:t>
            </w:r>
          </w:p>
        </w:tc>
      </w:tr>
      <w:tr w:rsidR="00417B5A" w:rsidRPr="00417B5A" w14:paraId="3F355BE0" w14:textId="77777777" w:rsidTr="00A218DB">
        <w:trPr>
          <w:trHeight w:val="315"/>
          <w:jc w:val="center"/>
        </w:trPr>
        <w:tc>
          <w:tcPr>
            <w:tcW w:w="3525" w:type="dxa"/>
            <w:tcBorders>
              <w:top w:val="nil"/>
              <w:left w:val="nil"/>
              <w:bottom w:val="nil"/>
              <w:right w:val="nil"/>
            </w:tcBorders>
            <w:shd w:val="clear" w:color="auto" w:fill="auto"/>
            <w:noWrap/>
            <w:vAlign w:val="bottom"/>
          </w:tcPr>
          <w:p w14:paraId="3ABF8907"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60F8ADEE" w14:textId="77777777" w:rsidR="00FC1EAF" w:rsidRPr="00417B5A" w:rsidRDefault="00FC1EAF" w:rsidP="00A218DB">
            <w:pPr>
              <w:autoSpaceDE/>
              <w:autoSpaceDN/>
              <w:spacing w:line="240" w:lineRule="auto"/>
              <w:ind w:firstLine="0"/>
            </w:pPr>
            <w:r w:rsidRPr="00417B5A">
              <w:t>Stein, Robert H. (1935-)</w:t>
            </w:r>
          </w:p>
        </w:tc>
      </w:tr>
      <w:tr w:rsidR="00417B5A" w:rsidRPr="00417B5A" w14:paraId="06E94268"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7D128719"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4AD5CB68" w14:textId="77777777" w:rsidR="00FC1EAF" w:rsidRPr="00417B5A" w:rsidRDefault="00FC1EAF" w:rsidP="00A218DB">
            <w:pPr>
              <w:autoSpaceDE/>
              <w:autoSpaceDN/>
              <w:spacing w:line="240" w:lineRule="auto"/>
              <w:ind w:firstLine="0"/>
            </w:pPr>
            <w:r w:rsidRPr="00417B5A">
              <w:t>Stonehouse, N.B. (1902-1962)</w:t>
            </w:r>
          </w:p>
        </w:tc>
      </w:tr>
      <w:tr w:rsidR="00417B5A" w:rsidRPr="00417B5A" w14:paraId="6CE7123C"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3DA5394B" w14:textId="77777777" w:rsidR="00FC1EAF" w:rsidRPr="00417B5A" w:rsidRDefault="00FC1EAF" w:rsidP="00A218DB">
            <w:pPr>
              <w:autoSpaceDE/>
              <w:autoSpaceDN/>
              <w:spacing w:line="240" w:lineRule="auto"/>
              <w:ind w:firstLine="0"/>
              <w:rPr>
                <w:b/>
                <w:bCs/>
              </w:rPr>
            </w:pPr>
          </w:p>
        </w:tc>
        <w:tc>
          <w:tcPr>
            <w:tcW w:w="3780" w:type="dxa"/>
            <w:tcBorders>
              <w:top w:val="nil"/>
              <w:left w:val="nil"/>
              <w:bottom w:val="nil"/>
              <w:right w:val="nil"/>
            </w:tcBorders>
            <w:shd w:val="clear" w:color="auto" w:fill="auto"/>
            <w:noWrap/>
            <w:vAlign w:val="center"/>
          </w:tcPr>
          <w:p w14:paraId="0693BDDA" w14:textId="77777777" w:rsidR="00FC1EAF" w:rsidRPr="00417B5A" w:rsidRDefault="00FC1EAF" w:rsidP="00A218DB">
            <w:pPr>
              <w:autoSpaceDE/>
              <w:autoSpaceDN/>
              <w:spacing w:line="240" w:lineRule="auto"/>
              <w:ind w:firstLine="0"/>
            </w:pPr>
            <w:r w:rsidRPr="00417B5A">
              <w:t>Strauss, Mark</w:t>
            </w:r>
          </w:p>
        </w:tc>
      </w:tr>
      <w:tr w:rsidR="00417B5A" w:rsidRPr="00417B5A" w14:paraId="287DCE7F"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77B370EB"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39FFE194" w14:textId="77777777" w:rsidR="00FC1EAF" w:rsidRPr="00417B5A" w:rsidRDefault="00FC1EAF" w:rsidP="00A218DB">
            <w:pPr>
              <w:autoSpaceDE/>
              <w:autoSpaceDN/>
              <w:spacing w:line="240" w:lineRule="auto"/>
              <w:ind w:firstLine="0"/>
            </w:pPr>
            <w:r w:rsidRPr="00417B5A">
              <w:t>United Bible Societies Committee</w:t>
            </w:r>
          </w:p>
        </w:tc>
      </w:tr>
      <w:tr w:rsidR="00417B5A" w:rsidRPr="00417B5A" w14:paraId="65558577"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7D67AEE8"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0DADF325" w14:textId="77777777" w:rsidR="00FC1EAF" w:rsidRPr="00417B5A" w:rsidRDefault="00FC1EAF" w:rsidP="00A218DB">
            <w:pPr>
              <w:autoSpaceDE/>
              <w:autoSpaceDN/>
              <w:spacing w:line="240" w:lineRule="auto"/>
              <w:ind w:firstLine="0"/>
            </w:pPr>
            <w:r w:rsidRPr="00417B5A">
              <w:t>Wallace, Daniel B. (1952-)</w:t>
            </w:r>
          </w:p>
        </w:tc>
      </w:tr>
      <w:tr w:rsidR="00417B5A" w:rsidRPr="00417B5A" w14:paraId="725F8FF8" w14:textId="77777777" w:rsidTr="00A218DB">
        <w:trPr>
          <w:trHeight w:val="315"/>
          <w:jc w:val="center"/>
        </w:trPr>
        <w:tc>
          <w:tcPr>
            <w:tcW w:w="3525" w:type="dxa"/>
            <w:tcBorders>
              <w:top w:val="nil"/>
              <w:left w:val="nil"/>
              <w:bottom w:val="nil"/>
              <w:right w:val="nil"/>
            </w:tcBorders>
            <w:shd w:val="clear" w:color="auto" w:fill="auto"/>
            <w:noWrap/>
            <w:vAlign w:val="bottom"/>
            <w:hideMark/>
          </w:tcPr>
          <w:p w14:paraId="1CEE1AD2" w14:textId="77777777" w:rsidR="00FC1EAF" w:rsidRPr="00417B5A" w:rsidRDefault="00FC1EAF" w:rsidP="00A218DB">
            <w:pPr>
              <w:autoSpaceDE/>
              <w:autoSpaceDN/>
              <w:spacing w:line="240" w:lineRule="auto"/>
              <w:ind w:firstLine="0"/>
            </w:pPr>
          </w:p>
        </w:tc>
        <w:tc>
          <w:tcPr>
            <w:tcW w:w="3780" w:type="dxa"/>
            <w:tcBorders>
              <w:top w:val="nil"/>
              <w:left w:val="nil"/>
              <w:bottom w:val="nil"/>
              <w:right w:val="nil"/>
            </w:tcBorders>
            <w:shd w:val="clear" w:color="auto" w:fill="auto"/>
            <w:noWrap/>
            <w:vAlign w:val="center"/>
          </w:tcPr>
          <w:p w14:paraId="7587B60A" w14:textId="77777777" w:rsidR="00FC1EAF" w:rsidRPr="00417B5A" w:rsidRDefault="00FC1EAF" w:rsidP="00A218DB">
            <w:pPr>
              <w:autoSpaceDE/>
              <w:autoSpaceDN/>
              <w:spacing w:line="240" w:lineRule="auto"/>
              <w:ind w:firstLine="0"/>
            </w:pPr>
            <w:r w:rsidRPr="00417B5A">
              <w:t>Wellhausen, Julius (1844-1918)</w:t>
            </w:r>
          </w:p>
        </w:tc>
      </w:tr>
      <w:tr w:rsidR="00FC1EAF" w:rsidRPr="00417B5A" w14:paraId="5F263EEB" w14:textId="77777777" w:rsidTr="00A218DB">
        <w:trPr>
          <w:trHeight w:val="330"/>
          <w:jc w:val="center"/>
        </w:trPr>
        <w:tc>
          <w:tcPr>
            <w:tcW w:w="3525" w:type="dxa"/>
            <w:tcBorders>
              <w:top w:val="nil"/>
              <w:left w:val="nil"/>
              <w:bottom w:val="single" w:sz="8" w:space="0" w:color="auto"/>
              <w:right w:val="nil"/>
            </w:tcBorders>
            <w:shd w:val="clear" w:color="auto" w:fill="auto"/>
            <w:noWrap/>
            <w:vAlign w:val="bottom"/>
          </w:tcPr>
          <w:p w14:paraId="5723247D" w14:textId="77777777" w:rsidR="00FC1EAF" w:rsidRPr="00417B5A" w:rsidRDefault="00FC1EAF" w:rsidP="00A218DB">
            <w:pPr>
              <w:autoSpaceDE/>
              <w:autoSpaceDN/>
              <w:spacing w:line="240" w:lineRule="auto"/>
              <w:ind w:firstLine="0"/>
              <w:rPr>
                <w:b/>
                <w:bCs/>
              </w:rPr>
            </w:pPr>
          </w:p>
        </w:tc>
        <w:tc>
          <w:tcPr>
            <w:tcW w:w="3780" w:type="dxa"/>
            <w:tcBorders>
              <w:top w:val="nil"/>
              <w:left w:val="nil"/>
              <w:bottom w:val="single" w:sz="8" w:space="0" w:color="auto"/>
              <w:right w:val="nil"/>
            </w:tcBorders>
            <w:shd w:val="clear" w:color="auto" w:fill="auto"/>
            <w:noWrap/>
            <w:vAlign w:val="center"/>
          </w:tcPr>
          <w:p w14:paraId="7A3BB1F0" w14:textId="77777777" w:rsidR="00FC1EAF" w:rsidRPr="00417B5A" w:rsidRDefault="00FC1EAF" w:rsidP="00A218DB">
            <w:pPr>
              <w:autoSpaceDE/>
              <w:autoSpaceDN/>
              <w:spacing w:line="240" w:lineRule="auto"/>
              <w:ind w:firstLine="0"/>
            </w:pPr>
            <w:r w:rsidRPr="00417B5A">
              <w:t>Westcott, Brooke Foss (1825-1901)</w:t>
            </w:r>
          </w:p>
        </w:tc>
      </w:tr>
    </w:tbl>
    <w:p w14:paraId="5948AB97" w14:textId="77777777" w:rsidR="00FC1EAF" w:rsidRPr="00417B5A" w:rsidRDefault="00FC1EAF" w:rsidP="00FC1EAF">
      <w:pPr>
        <w:autoSpaceDE/>
        <w:autoSpaceDN/>
        <w:spacing w:line="240" w:lineRule="auto"/>
        <w:ind w:firstLine="0"/>
      </w:pPr>
    </w:p>
    <w:p w14:paraId="53EBA11D" w14:textId="77777777" w:rsidR="00FC1EAF" w:rsidRPr="00417B5A" w:rsidRDefault="00FC1EAF" w:rsidP="00FC1EAF">
      <w:pPr>
        <w:autoSpaceDE/>
        <w:autoSpaceDN/>
        <w:spacing w:line="240" w:lineRule="auto"/>
        <w:ind w:firstLine="0"/>
        <w:rPr>
          <w:b/>
          <w:kern w:val="32"/>
        </w:rPr>
      </w:pPr>
    </w:p>
    <w:p w14:paraId="1190A689" w14:textId="77777777" w:rsidR="00FC1EAF" w:rsidRPr="00417B5A" w:rsidRDefault="00FC1EAF" w:rsidP="00FC1EAF">
      <w:pPr>
        <w:autoSpaceDE/>
        <w:autoSpaceDN/>
        <w:spacing w:line="240" w:lineRule="auto"/>
        <w:ind w:firstLine="0"/>
        <w:rPr>
          <w:b/>
          <w:kern w:val="32"/>
        </w:rPr>
      </w:pPr>
    </w:p>
    <w:p w14:paraId="36951879" w14:textId="77777777" w:rsidR="00A6007E" w:rsidRPr="00417B5A" w:rsidRDefault="00A6007E">
      <w:pPr>
        <w:autoSpaceDE/>
        <w:autoSpaceDN/>
        <w:spacing w:line="240" w:lineRule="auto"/>
        <w:ind w:firstLine="0"/>
        <w:rPr>
          <w:b/>
          <w:kern w:val="32"/>
        </w:rPr>
      </w:pPr>
    </w:p>
    <w:p w14:paraId="037C63D0" w14:textId="77777777" w:rsidR="00FC1EAF" w:rsidRPr="00417B5A" w:rsidRDefault="00FC1EAF">
      <w:pPr>
        <w:autoSpaceDE/>
        <w:autoSpaceDN/>
        <w:spacing w:line="240" w:lineRule="auto"/>
        <w:ind w:firstLine="0"/>
        <w:rPr>
          <w:b/>
          <w:kern w:val="32"/>
        </w:rPr>
      </w:pPr>
      <w:r w:rsidRPr="00417B5A">
        <w:br w:type="page"/>
      </w:r>
    </w:p>
    <w:p w14:paraId="7D2FE7D5" w14:textId="3BE2B667" w:rsidR="0053642C" w:rsidRPr="00417B5A" w:rsidRDefault="0053642C" w:rsidP="0053642C">
      <w:pPr>
        <w:pStyle w:val="Heading1"/>
      </w:pPr>
      <w:r w:rsidRPr="00417B5A">
        <w:lastRenderedPageBreak/>
        <w:t>Bibliography</w:t>
      </w:r>
    </w:p>
    <w:p w14:paraId="2586A59F" w14:textId="77777777" w:rsidR="0053642C" w:rsidRPr="00417B5A" w:rsidRDefault="0053642C">
      <w:pPr>
        <w:autoSpaceDE/>
        <w:autoSpaceDN/>
        <w:spacing w:line="240" w:lineRule="auto"/>
        <w:ind w:firstLine="0"/>
      </w:pPr>
    </w:p>
    <w:p w14:paraId="5F564E4B" w14:textId="77777777" w:rsidR="00F239D4" w:rsidRPr="00417B5A" w:rsidRDefault="00F239D4" w:rsidP="00EF7AA6">
      <w:pPr>
        <w:spacing w:before="240" w:line="240" w:lineRule="auto"/>
        <w:ind w:left="720" w:hanging="720"/>
      </w:pPr>
      <w:r w:rsidRPr="00417B5A">
        <w:t>Aland, Kurt &amp; Barbara.</w:t>
      </w:r>
      <w:r w:rsidRPr="00417B5A">
        <w:rPr>
          <w:rStyle w:val="apple-converted-space"/>
        </w:rPr>
        <w:t> </w:t>
      </w:r>
      <w:r w:rsidRPr="00417B5A">
        <w:rPr>
          <w:i/>
          <w:iCs/>
        </w:rPr>
        <w:t>Text of the New Testament: an Introduction to the Critical Editions and the Theory and Practice of Modern Textual Criticism, Revised and Enlarged</w:t>
      </w:r>
      <w:r w:rsidRPr="00417B5A">
        <w:t xml:space="preserve">. Grand Rapids: Eerdmans, 1989. </w:t>
      </w:r>
    </w:p>
    <w:p w14:paraId="2D65B8AC" w14:textId="0D067A20" w:rsidR="00AE65B0" w:rsidRPr="00417B5A" w:rsidRDefault="00AE65B0" w:rsidP="00EF7AA6">
      <w:pPr>
        <w:spacing w:before="240" w:line="240" w:lineRule="auto"/>
        <w:ind w:left="720" w:hanging="720"/>
      </w:pPr>
      <w:r w:rsidRPr="00417B5A">
        <w:t>Archer Jr., Gleason.</w:t>
      </w:r>
      <w:r w:rsidRPr="00417B5A">
        <w:rPr>
          <w:rStyle w:val="apple-converted-space"/>
        </w:rPr>
        <w:t> </w:t>
      </w:r>
      <w:r w:rsidRPr="00417B5A">
        <w:rPr>
          <w:i/>
          <w:iCs/>
        </w:rPr>
        <w:t>A Survey of Old Testament Introduction</w:t>
      </w:r>
      <w:r w:rsidRPr="00417B5A">
        <w:t xml:space="preserve">. 3rd ed. Chicago: Moody Press, 1994. </w:t>
      </w:r>
    </w:p>
    <w:p w14:paraId="10A76660" w14:textId="77777777" w:rsidR="00D6390D" w:rsidRPr="00417B5A" w:rsidRDefault="00D6390D" w:rsidP="00EF7AA6">
      <w:pPr>
        <w:spacing w:before="240" w:line="240" w:lineRule="auto"/>
        <w:ind w:left="720" w:hanging="720"/>
      </w:pPr>
      <w:proofErr w:type="spellStart"/>
      <w:r w:rsidRPr="00417B5A">
        <w:t>Boomershine</w:t>
      </w:r>
      <w:proofErr w:type="spellEnd"/>
      <w:r w:rsidRPr="00417B5A">
        <w:t>, Thomas E., and Gilbert L. Bartholomew. “The Narrative Technique of Mark 16: 8.”</w:t>
      </w:r>
      <w:r w:rsidRPr="00417B5A">
        <w:rPr>
          <w:rStyle w:val="apple-converted-space"/>
        </w:rPr>
        <w:t> </w:t>
      </w:r>
      <w:r w:rsidRPr="00417B5A">
        <w:rPr>
          <w:i/>
          <w:iCs/>
        </w:rPr>
        <w:t>JBL</w:t>
      </w:r>
      <w:r w:rsidRPr="00417B5A">
        <w:rPr>
          <w:rStyle w:val="apple-converted-space"/>
        </w:rPr>
        <w:t> </w:t>
      </w:r>
      <w:r w:rsidRPr="00417B5A">
        <w:t>100 (1981): 213-23.</w:t>
      </w:r>
    </w:p>
    <w:p w14:paraId="7E451F66" w14:textId="010F348A" w:rsidR="00EF7AA6" w:rsidRPr="00417B5A" w:rsidRDefault="00EF7AA6" w:rsidP="00EF7AA6">
      <w:pPr>
        <w:spacing w:before="240" w:line="240" w:lineRule="auto"/>
        <w:ind w:left="720" w:hanging="720"/>
      </w:pPr>
      <w:r w:rsidRPr="00417B5A">
        <w:t>Bratcher, Robert G. &amp; Eugene A. Nida.</w:t>
      </w:r>
      <w:r w:rsidRPr="00417B5A">
        <w:rPr>
          <w:rStyle w:val="apple-converted-space"/>
        </w:rPr>
        <w:t> </w:t>
      </w:r>
      <w:r w:rsidRPr="00417B5A">
        <w:rPr>
          <w:i/>
          <w:iCs/>
        </w:rPr>
        <w:t>A Handbook On the Gospel of Mark. UBS Handbooks; Helps for Translators Series</w:t>
      </w:r>
      <w:r w:rsidRPr="00417B5A">
        <w:t>.</w:t>
      </w:r>
      <w:r w:rsidRPr="00417B5A">
        <w:rPr>
          <w:rStyle w:val="apple-converted-space"/>
        </w:rPr>
        <w:t> </w:t>
      </w:r>
      <w:r w:rsidRPr="00417B5A">
        <w:t>New York, NY: United Bible Societies, 1993.</w:t>
      </w:r>
    </w:p>
    <w:p w14:paraId="44F41A2C" w14:textId="391C4113" w:rsidR="00EF7AA6" w:rsidRPr="00417B5A" w:rsidRDefault="00EF7AA6" w:rsidP="00EF7AA6">
      <w:pPr>
        <w:spacing w:before="240" w:line="240" w:lineRule="auto"/>
        <w:ind w:left="720" w:hanging="720"/>
      </w:pPr>
      <w:r w:rsidRPr="00417B5A">
        <w:t>Brooks, Gene. “The Last Twelve Verses of Mark: A Text Critical Study of Mark 16:9-20.” Southeastern Baptist Theological Seminary, 2006</w:t>
      </w:r>
      <w:r w:rsidR="00F431FE" w:rsidRPr="00417B5A">
        <w:t>.</w:t>
      </w:r>
    </w:p>
    <w:p w14:paraId="3CD2854A" w14:textId="77777777" w:rsidR="00EF7AA6" w:rsidRPr="00417B5A" w:rsidRDefault="00EF7AA6" w:rsidP="00EF7AA6">
      <w:pPr>
        <w:spacing w:before="240" w:line="240" w:lineRule="auto"/>
        <w:ind w:left="720" w:hanging="720"/>
      </w:pPr>
      <w:r w:rsidRPr="00417B5A">
        <w:t xml:space="preserve">Bruce, F.F. “The End of the Second Gospel.” </w:t>
      </w:r>
      <w:r w:rsidRPr="00417B5A">
        <w:rPr>
          <w:i/>
        </w:rPr>
        <w:t>The Evangelical Quarterly</w:t>
      </w:r>
      <w:r w:rsidRPr="00417B5A">
        <w:t xml:space="preserve"> 17 (1945): 169–181.</w:t>
      </w:r>
    </w:p>
    <w:p w14:paraId="43DAB399" w14:textId="60D84354" w:rsidR="006D519A" w:rsidRPr="00417B5A" w:rsidRDefault="00D03D85" w:rsidP="00EF7AA6">
      <w:pPr>
        <w:spacing w:before="240" w:line="240" w:lineRule="auto"/>
        <w:ind w:left="720" w:hanging="720"/>
      </w:pPr>
      <w:r w:rsidRPr="00417B5A">
        <w:t>Elliot, James Keith. “T</w:t>
      </w:r>
      <w:r w:rsidR="006D519A" w:rsidRPr="00417B5A">
        <w:t>he Text and Language of the Endings to Mark’s Gospel.”</w:t>
      </w:r>
      <w:r w:rsidR="006D519A" w:rsidRPr="00417B5A">
        <w:rPr>
          <w:rStyle w:val="apple-converted-space"/>
        </w:rPr>
        <w:t> </w:t>
      </w:r>
      <w:r w:rsidR="006D519A" w:rsidRPr="00417B5A">
        <w:rPr>
          <w:i/>
          <w:iCs/>
        </w:rPr>
        <w:t>TZ</w:t>
      </w:r>
      <w:r w:rsidR="006D519A" w:rsidRPr="00417B5A">
        <w:rPr>
          <w:rStyle w:val="apple-converted-space"/>
        </w:rPr>
        <w:t> </w:t>
      </w:r>
      <w:r w:rsidR="006D519A" w:rsidRPr="00417B5A">
        <w:t xml:space="preserve">27 (1971): </w:t>
      </w:r>
      <w:r w:rsidRPr="00417B5A">
        <w:t>258-62</w:t>
      </w:r>
      <w:r w:rsidR="006D519A" w:rsidRPr="00417B5A">
        <w:t xml:space="preserve">. </w:t>
      </w:r>
    </w:p>
    <w:p w14:paraId="73503DD3" w14:textId="3828BC37" w:rsidR="00EF7AA6" w:rsidRPr="00417B5A" w:rsidRDefault="00E7302F" w:rsidP="00EF7AA6">
      <w:pPr>
        <w:spacing w:before="240" w:line="240" w:lineRule="auto"/>
        <w:ind w:left="720" w:hanging="720"/>
      </w:pPr>
      <w:r w:rsidRPr="00417B5A">
        <w:t xml:space="preserve">Evans, </w:t>
      </w:r>
      <w:r w:rsidR="00EF7AA6" w:rsidRPr="00417B5A">
        <w:t>Craig A.</w:t>
      </w:r>
      <w:r w:rsidR="00EF7AA6" w:rsidRPr="00417B5A">
        <w:rPr>
          <w:rStyle w:val="apple-converted-space"/>
        </w:rPr>
        <w:t> </w:t>
      </w:r>
      <w:r w:rsidR="00EF7AA6" w:rsidRPr="00417B5A">
        <w:rPr>
          <w:i/>
          <w:iCs/>
        </w:rPr>
        <w:t>Mark 8:27-16:20, Volume 34b (Word Biblical Commentary)</w:t>
      </w:r>
      <w:r w:rsidR="00EF7AA6" w:rsidRPr="00417B5A">
        <w:t>. Revised ed. Edited by Bruce M. Metzger, David Allen Hubbard, and Glenn W. Barker. Chicago: Zondervan, 2015.</w:t>
      </w:r>
    </w:p>
    <w:p w14:paraId="0256165A" w14:textId="75841353" w:rsidR="00E7302F" w:rsidRPr="00417B5A" w:rsidRDefault="0040741E" w:rsidP="00EF7AA6">
      <w:pPr>
        <w:spacing w:before="240" w:line="240" w:lineRule="auto"/>
        <w:ind w:left="720" w:hanging="720"/>
      </w:pPr>
      <w:r w:rsidRPr="00417B5A">
        <w:rPr>
          <w:noProof/>
        </w:rPr>
        <w:t>———</w:t>
      </w:r>
      <w:r w:rsidR="00E7302F" w:rsidRPr="00417B5A">
        <w:t>, and Stanley E. Porter Jr., eds.</w:t>
      </w:r>
      <w:r w:rsidR="00E7302F" w:rsidRPr="00417B5A">
        <w:rPr>
          <w:rStyle w:val="apple-converted-space"/>
        </w:rPr>
        <w:t> </w:t>
      </w:r>
      <w:r w:rsidR="00E7302F" w:rsidRPr="00417B5A">
        <w:rPr>
          <w:i/>
          <w:iCs/>
        </w:rPr>
        <w:t>Dictionary of New Testament Background</w:t>
      </w:r>
      <w:r w:rsidR="00E7302F" w:rsidRPr="00417B5A">
        <w:t xml:space="preserve">. Downers Grove, IL: IVP Academic, 2000. </w:t>
      </w:r>
    </w:p>
    <w:p w14:paraId="18883CD4" w14:textId="3AE10E3A" w:rsidR="00F03CA2" w:rsidRPr="00417B5A" w:rsidRDefault="00F03CA2" w:rsidP="00EF7AA6">
      <w:pPr>
        <w:spacing w:before="240" w:line="240" w:lineRule="auto"/>
        <w:ind w:left="720" w:hanging="720"/>
      </w:pPr>
      <w:r w:rsidRPr="00417B5A">
        <w:t>Farmer, William R.</w:t>
      </w:r>
      <w:r w:rsidRPr="00417B5A">
        <w:rPr>
          <w:rStyle w:val="apple-converted-space"/>
        </w:rPr>
        <w:t> </w:t>
      </w:r>
      <w:r w:rsidRPr="00417B5A">
        <w:rPr>
          <w:i/>
          <w:iCs/>
        </w:rPr>
        <w:t>The Last Twelve Verses of Mark</w:t>
      </w:r>
      <w:r w:rsidRPr="00417B5A">
        <w:t xml:space="preserve">. Cambridge: Cambridge University Press, 1974. </w:t>
      </w:r>
    </w:p>
    <w:p w14:paraId="1ECC724B" w14:textId="737382B5" w:rsidR="00697FC7" w:rsidRPr="00417B5A" w:rsidRDefault="00697FC7" w:rsidP="00EF7AA6">
      <w:pPr>
        <w:spacing w:before="240" w:line="240" w:lineRule="auto"/>
        <w:ind w:left="720" w:hanging="720"/>
      </w:pPr>
      <w:r w:rsidRPr="00417B5A">
        <w:t>Geisler, Norman, and Thomas Howe.</w:t>
      </w:r>
      <w:r w:rsidRPr="00417B5A">
        <w:rPr>
          <w:rStyle w:val="apple-converted-space"/>
        </w:rPr>
        <w:t> </w:t>
      </w:r>
      <w:r w:rsidRPr="00417B5A">
        <w:rPr>
          <w:i/>
          <w:iCs/>
        </w:rPr>
        <w:t xml:space="preserve">When Critics Ask: </w:t>
      </w:r>
      <w:r w:rsidR="004C060E" w:rsidRPr="00417B5A">
        <w:rPr>
          <w:i/>
          <w:iCs/>
        </w:rPr>
        <w:t>A</w:t>
      </w:r>
      <w:r w:rsidRPr="00417B5A">
        <w:rPr>
          <w:i/>
          <w:iCs/>
        </w:rPr>
        <w:t xml:space="preserve"> Popular Handbook On Bible Difficulties</w:t>
      </w:r>
      <w:r w:rsidRPr="00417B5A">
        <w:t xml:space="preserve">. Wheaton, IL: Victor Books, 1992. </w:t>
      </w:r>
    </w:p>
    <w:p w14:paraId="6860AE9A" w14:textId="7A2B93FE" w:rsidR="00EF7AA6" w:rsidRPr="00417B5A" w:rsidRDefault="0040741E" w:rsidP="00EF7AA6">
      <w:pPr>
        <w:spacing w:before="240" w:line="240" w:lineRule="auto"/>
        <w:ind w:left="720" w:hanging="720"/>
      </w:pPr>
      <w:r w:rsidRPr="00417B5A">
        <w:rPr>
          <w:noProof/>
        </w:rPr>
        <w:t>———</w:t>
      </w:r>
      <w:r w:rsidR="00EF7AA6" w:rsidRPr="00417B5A">
        <w:t>, and William E. Nix.</w:t>
      </w:r>
      <w:r w:rsidR="00EF7AA6" w:rsidRPr="00417B5A">
        <w:rPr>
          <w:rStyle w:val="apple-converted-space"/>
        </w:rPr>
        <w:t> </w:t>
      </w:r>
      <w:r w:rsidR="00EF7AA6" w:rsidRPr="00417B5A">
        <w:rPr>
          <w:i/>
          <w:iCs/>
        </w:rPr>
        <w:t>A General Introduction to the Bible</w:t>
      </w:r>
      <w:r w:rsidR="00EF7AA6" w:rsidRPr="00417B5A">
        <w:t>. Rev. ed. Chicago: Moody Publishers, 1986.</w:t>
      </w:r>
    </w:p>
    <w:p w14:paraId="68F03C2F" w14:textId="77777777" w:rsidR="00946429" w:rsidRPr="00417B5A" w:rsidRDefault="00946429" w:rsidP="00EF7AA6">
      <w:pPr>
        <w:spacing w:before="240" w:line="240" w:lineRule="auto"/>
        <w:ind w:left="720" w:hanging="720"/>
        <w:rPr>
          <w:shd w:val="clear" w:color="auto" w:fill="FFFFFF"/>
        </w:rPr>
      </w:pPr>
      <w:r w:rsidRPr="00417B5A">
        <w:t xml:space="preserve">Harris, J. </w:t>
      </w:r>
      <w:proofErr w:type="spellStart"/>
      <w:r w:rsidRPr="00417B5A">
        <w:t>Rendel</w:t>
      </w:r>
      <w:proofErr w:type="spellEnd"/>
      <w:r w:rsidRPr="00417B5A">
        <w:t>.</w:t>
      </w:r>
      <w:r w:rsidRPr="00417B5A">
        <w:rPr>
          <w:rStyle w:val="apple-converted-space"/>
        </w:rPr>
        <w:t> </w:t>
      </w:r>
      <w:r w:rsidRPr="00417B5A">
        <w:rPr>
          <w:i/>
          <w:iCs/>
        </w:rPr>
        <w:t>Side-Lights On New Testament Research</w:t>
      </w:r>
      <w:r w:rsidRPr="00417B5A">
        <w:t>. London: James Clarke &amp; Co., 1908.</w:t>
      </w:r>
      <w:r w:rsidRPr="00417B5A">
        <w:rPr>
          <w:shd w:val="clear" w:color="auto" w:fill="FFFFFF"/>
        </w:rPr>
        <w:t xml:space="preserve"> </w:t>
      </w:r>
    </w:p>
    <w:p w14:paraId="76178168" w14:textId="6341C9CA" w:rsidR="00EF7AA6" w:rsidRPr="00417B5A" w:rsidRDefault="00EF7AA6" w:rsidP="00EF7AA6">
      <w:pPr>
        <w:spacing w:before="240" w:line="240" w:lineRule="auto"/>
        <w:ind w:left="720" w:hanging="720"/>
        <w:rPr>
          <w:shd w:val="clear" w:color="auto" w:fill="FFFFFF"/>
        </w:rPr>
      </w:pPr>
      <w:r w:rsidRPr="00417B5A">
        <w:rPr>
          <w:shd w:val="clear" w:color="auto" w:fill="FFFFFF"/>
        </w:rPr>
        <w:t>Hester, David W.</w:t>
      </w:r>
      <w:r w:rsidRPr="00417B5A">
        <w:rPr>
          <w:rStyle w:val="apple-converted-space"/>
          <w:shd w:val="clear" w:color="auto" w:fill="FFFFFF"/>
        </w:rPr>
        <w:t> </w:t>
      </w:r>
      <w:r w:rsidRPr="00417B5A">
        <w:rPr>
          <w:i/>
          <w:iCs/>
          <w:shd w:val="clear" w:color="auto" w:fill="FFFFFF"/>
        </w:rPr>
        <w:t>Does Mark 16:9-20 Belong in the New Testament?</w:t>
      </w:r>
      <w:r w:rsidRPr="00417B5A">
        <w:rPr>
          <w:rStyle w:val="apple-converted-space"/>
          <w:shd w:val="clear" w:color="auto" w:fill="FFFFFF"/>
        </w:rPr>
        <w:t> </w:t>
      </w:r>
      <w:r w:rsidRPr="00417B5A">
        <w:rPr>
          <w:shd w:val="clear" w:color="auto" w:fill="FFFFFF"/>
        </w:rPr>
        <w:t>Eugene, OR: Wipf &amp; Stock, 2015.</w:t>
      </w:r>
    </w:p>
    <w:p w14:paraId="07D2147F" w14:textId="0234E93D" w:rsidR="0006003F" w:rsidRPr="00417B5A" w:rsidRDefault="0006003F" w:rsidP="0006003F">
      <w:pPr>
        <w:spacing w:before="240" w:line="240" w:lineRule="auto"/>
        <w:ind w:left="720" w:hanging="720"/>
        <w:rPr>
          <w:shd w:val="clear" w:color="auto" w:fill="FFFFFF"/>
        </w:rPr>
      </w:pPr>
      <w:r w:rsidRPr="00417B5A">
        <w:rPr>
          <w:shd w:val="clear" w:color="auto" w:fill="FFFFFF"/>
        </w:rPr>
        <w:lastRenderedPageBreak/>
        <w:t>Holmes, Michael W.</w:t>
      </w:r>
      <w:r w:rsidRPr="00417B5A">
        <w:rPr>
          <w:rStyle w:val="apple-converted-space"/>
          <w:shd w:val="clear" w:color="auto" w:fill="FFFFFF"/>
        </w:rPr>
        <w:t> </w:t>
      </w:r>
      <w:r w:rsidRPr="00417B5A">
        <w:rPr>
          <w:i/>
          <w:iCs/>
          <w:shd w:val="clear" w:color="auto" w:fill="FFFFFF"/>
        </w:rPr>
        <w:t>The Many Endings of the Gospel of Mark.</w:t>
      </w:r>
      <w:r w:rsidRPr="00417B5A">
        <w:rPr>
          <w:rStyle w:val="apple-converted-space"/>
          <w:shd w:val="clear" w:color="auto" w:fill="FFFFFF"/>
        </w:rPr>
        <w:t> </w:t>
      </w:r>
      <w:proofErr w:type="spellStart"/>
      <w:r w:rsidRPr="00417B5A">
        <w:rPr>
          <w:rStyle w:val="apple-converted-space"/>
          <w:i/>
          <w:shd w:val="clear" w:color="auto" w:fill="FFFFFF"/>
        </w:rPr>
        <w:t>BRev</w:t>
      </w:r>
      <w:proofErr w:type="spellEnd"/>
      <w:r w:rsidRPr="00417B5A">
        <w:rPr>
          <w:rStyle w:val="apple-converted-space"/>
          <w:shd w:val="clear" w:color="auto" w:fill="FFFFFF"/>
        </w:rPr>
        <w:t>,</w:t>
      </w:r>
      <w:r w:rsidR="00AC2C95" w:rsidRPr="00417B5A">
        <w:rPr>
          <w:rStyle w:val="apple-converted-space"/>
          <w:shd w:val="clear" w:color="auto" w:fill="FFFFFF"/>
        </w:rPr>
        <w:t xml:space="preserve"> 17, no. </w:t>
      </w:r>
      <w:r w:rsidRPr="00417B5A">
        <w:rPr>
          <w:rStyle w:val="apple-converted-space"/>
          <w:shd w:val="clear" w:color="auto" w:fill="FFFFFF"/>
        </w:rPr>
        <w:t>4 (2001): 19</w:t>
      </w:r>
      <w:r w:rsidRPr="00417B5A">
        <w:rPr>
          <w:shd w:val="clear" w:color="auto" w:fill="FFFFFF"/>
        </w:rPr>
        <w:t>.</w:t>
      </w:r>
    </w:p>
    <w:p w14:paraId="489AAA09" w14:textId="009F8110" w:rsidR="00A301E7" w:rsidRPr="00417B5A" w:rsidRDefault="00A301E7" w:rsidP="00EF7AA6">
      <w:pPr>
        <w:spacing w:before="240" w:line="240" w:lineRule="auto"/>
        <w:ind w:left="720" w:hanging="720"/>
      </w:pPr>
      <w:r w:rsidRPr="00417B5A">
        <w:t>Iverson, Kelly R. “Irony in the End: A Textual and Literary Analysis of Mark 16:8.”</w:t>
      </w:r>
      <w:r w:rsidRPr="00417B5A">
        <w:rPr>
          <w:rStyle w:val="apple-converted-space"/>
        </w:rPr>
        <w:t> </w:t>
      </w:r>
      <w:r w:rsidRPr="00417B5A">
        <w:rPr>
          <w:i/>
          <w:iCs/>
        </w:rPr>
        <w:t>The Biblical Studies Foundation</w:t>
      </w:r>
      <w:r w:rsidRPr="00417B5A">
        <w:t>, May 2001.</w:t>
      </w:r>
    </w:p>
    <w:p w14:paraId="057DB2A0" w14:textId="77777777" w:rsidR="00EF7AA6" w:rsidRPr="00417B5A" w:rsidRDefault="00EF7AA6" w:rsidP="00EF7AA6">
      <w:pPr>
        <w:spacing w:before="240" w:line="240" w:lineRule="auto"/>
        <w:ind w:left="720" w:hanging="720"/>
        <w:rPr>
          <w:shd w:val="clear" w:color="auto" w:fill="FFFFFF"/>
        </w:rPr>
      </w:pPr>
      <w:proofErr w:type="spellStart"/>
      <w:r w:rsidRPr="00417B5A">
        <w:rPr>
          <w:shd w:val="clear" w:color="auto" w:fill="FFFFFF"/>
        </w:rPr>
        <w:t>Köstenberger</w:t>
      </w:r>
      <w:proofErr w:type="spellEnd"/>
      <w:r w:rsidRPr="00417B5A">
        <w:rPr>
          <w:shd w:val="clear" w:color="auto" w:fill="FFFFFF"/>
        </w:rPr>
        <w:t>, Andreas J., and Michael J. Kruger.</w:t>
      </w:r>
      <w:r w:rsidRPr="00417B5A">
        <w:rPr>
          <w:rStyle w:val="apple-converted-space"/>
          <w:shd w:val="clear" w:color="auto" w:fill="FFFFFF"/>
        </w:rPr>
        <w:t> </w:t>
      </w:r>
      <w:r w:rsidRPr="00417B5A">
        <w:rPr>
          <w:i/>
          <w:iCs/>
          <w:shd w:val="clear" w:color="auto" w:fill="FFFFFF"/>
        </w:rPr>
        <w:t>The Heresy of Orthodoxy: How Contemporary Culture's Fascination with Diversity Has Reshaped Our Understanding of Early Christianity</w:t>
      </w:r>
      <w:r w:rsidRPr="00417B5A">
        <w:rPr>
          <w:shd w:val="clear" w:color="auto" w:fill="FFFFFF"/>
        </w:rPr>
        <w:t>. Wheaton, Ill.: Crossway, 2010.</w:t>
      </w:r>
    </w:p>
    <w:p w14:paraId="19F64591" w14:textId="3699FC8E" w:rsidR="00F36610" w:rsidRPr="00417B5A" w:rsidRDefault="00F36610" w:rsidP="00EF7AA6">
      <w:pPr>
        <w:spacing w:before="240" w:line="240" w:lineRule="auto"/>
        <w:ind w:left="720" w:hanging="720"/>
      </w:pPr>
      <w:r w:rsidRPr="00417B5A">
        <w:t>Lightfoot, R. H. The Gospel Message of St. Mark. Oxford: University Press, 1952.</w:t>
      </w:r>
    </w:p>
    <w:p w14:paraId="0790E042" w14:textId="77777777" w:rsidR="00520B2A" w:rsidRPr="00417B5A" w:rsidRDefault="00520B2A" w:rsidP="00EF7AA6">
      <w:pPr>
        <w:spacing w:before="240" w:line="240" w:lineRule="auto"/>
        <w:ind w:left="720" w:hanging="720"/>
      </w:pPr>
      <w:r w:rsidRPr="00417B5A">
        <w:t>McKnight, Scot, ed.</w:t>
      </w:r>
      <w:r w:rsidRPr="00417B5A">
        <w:rPr>
          <w:rStyle w:val="apple-converted-space"/>
        </w:rPr>
        <w:t> </w:t>
      </w:r>
      <w:r w:rsidRPr="00417B5A">
        <w:rPr>
          <w:i/>
          <w:iCs/>
        </w:rPr>
        <w:t>Guides to New Testament Exegesis</w:t>
      </w:r>
      <w:r w:rsidRPr="00417B5A">
        <w:t>. Vol. 1,</w:t>
      </w:r>
      <w:r w:rsidRPr="00417B5A">
        <w:rPr>
          <w:rStyle w:val="apple-converted-space"/>
        </w:rPr>
        <w:t> </w:t>
      </w:r>
      <w:r w:rsidRPr="00417B5A">
        <w:rPr>
          <w:i/>
          <w:iCs/>
        </w:rPr>
        <w:t>Introducing New Testament Interpretation</w:t>
      </w:r>
      <w:r w:rsidRPr="00417B5A">
        <w:t>. Grand Rapids, MI: Baker Academic, 1989.</w:t>
      </w:r>
    </w:p>
    <w:p w14:paraId="71752D60" w14:textId="2C6BC531" w:rsidR="00C42843" w:rsidRPr="00417B5A" w:rsidRDefault="00C42843" w:rsidP="00EF7AA6">
      <w:pPr>
        <w:spacing w:before="240" w:line="240" w:lineRule="auto"/>
        <w:ind w:left="720" w:hanging="720"/>
      </w:pPr>
      <w:r w:rsidRPr="00417B5A">
        <w:t xml:space="preserve">Magness, James Lee. “Sense and Absence: Structure and Suspension in the Ending of the Gospel of Mark.” </w:t>
      </w:r>
      <w:r w:rsidR="00B21957" w:rsidRPr="00417B5A">
        <w:t xml:space="preserve">PhD </w:t>
      </w:r>
      <w:r w:rsidRPr="00417B5A">
        <w:t xml:space="preserve">diss., Emory University, 1984. </w:t>
      </w:r>
    </w:p>
    <w:p w14:paraId="423A49F7" w14:textId="375AAA3F" w:rsidR="00EF7AA6" w:rsidRPr="00417B5A" w:rsidRDefault="00EF7AA6" w:rsidP="00EF7AA6">
      <w:pPr>
        <w:spacing w:before="240" w:line="240" w:lineRule="auto"/>
        <w:ind w:left="720" w:hanging="720"/>
      </w:pPr>
      <w:r w:rsidRPr="00417B5A">
        <w:t>Metzger, Bruce M.</w:t>
      </w:r>
      <w:r w:rsidRPr="00417B5A">
        <w:rPr>
          <w:rStyle w:val="apple-converted-space"/>
        </w:rPr>
        <w:t> </w:t>
      </w:r>
      <w:r w:rsidRPr="00417B5A">
        <w:rPr>
          <w:i/>
          <w:iCs/>
        </w:rPr>
        <w:t>A Textual Commentary On the Greek New Testament</w:t>
      </w:r>
      <w:r w:rsidRPr="00417B5A">
        <w:t>. 2nd ed.</w:t>
      </w:r>
      <w:r w:rsidRPr="00417B5A">
        <w:rPr>
          <w:rStyle w:val="apple-converted-space"/>
        </w:rPr>
        <w:t> </w:t>
      </w:r>
      <w:r w:rsidRPr="00417B5A">
        <w:t>London; New York: United Bible Societies, 1994.</w:t>
      </w:r>
    </w:p>
    <w:p w14:paraId="7A91F70C" w14:textId="2DEB9AD6" w:rsidR="00715ADB" w:rsidRPr="00417B5A" w:rsidRDefault="00473E97" w:rsidP="00EF7AA6">
      <w:pPr>
        <w:spacing w:before="240" w:line="240" w:lineRule="auto"/>
        <w:ind w:left="720" w:hanging="720"/>
      </w:pPr>
      <w:r w:rsidRPr="00417B5A">
        <w:rPr>
          <w:noProof/>
        </w:rPr>
        <w:t>———</w:t>
      </w:r>
      <w:r w:rsidR="00372D3D" w:rsidRPr="00417B5A">
        <w:rPr>
          <w:noProof/>
        </w:rPr>
        <w:t>.</w:t>
      </w:r>
      <w:r w:rsidR="00372D3D" w:rsidRPr="00417B5A">
        <w:t xml:space="preserve"> </w:t>
      </w:r>
      <w:r w:rsidR="00715ADB" w:rsidRPr="00417B5A">
        <w:rPr>
          <w:i/>
        </w:rPr>
        <w:t>The Text of the New Testament: Its Transmission, Corruption, and Restoration.</w:t>
      </w:r>
      <w:r w:rsidR="00715ADB" w:rsidRPr="00417B5A">
        <w:t xml:space="preserve"> 3rd ed. New York: Oxford University, 1992.</w:t>
      </w:r>
    </w:p>
    <w:p w14:paraId="54C8528F" w14:textId="30E16538" w:rsidR="006B2FE8" w:rsidRPr="00417B5A" w:rsidRDefault="006B2FE8" w:rsidP="00EF7AA6">
      <w:pPr>
        <w:spacing w:before="240" w:line="240" w:lineRule="auto"/>
        <w:ind w:left="720" w:hanging="720"/>
      </w:pPr>
      <w:proofErr w:type="spellStart"/>
      <w:r w:rsidRPr="00417B5A">
        <w:t>Nineham</w:t>
      </w:r>
      <w:proofErr w:type="spellEnd"/>
      <w:r w:rsidRPr="00417B5A">
        <w:t>, D. E.</w:t>
      </w:r>
      <w:r w:rsidRPr="00417B5A">
        <w:rPr>
          <w:rStyle w:val="apple-converted-space"/>
        </w:rPr>
        <w:t> </w:t>
      </w:r>
      <w:r w:rsidRPr="00417B5A">
        <w:rPr>
          <w:i/>
          <w:iCs/>
        </w:rPr>
        <w:t>The Gospel of St Mark</w:t>
      </w:r>
      <w:r w:rsidRPr="00417B5A">
        <w:t xml:space="preserve">. London: Penguin Books, 1963. </w:t>
      </w:r>
    </w:p>
    <w:p w14:paraId="086814B5" w14:textId="77777777" w:rsidR="00DB55DC" w:rsidRPr="00417B5A" w:rsidRDefault="00DB55DC" w:rsidP="00EF7AA6">
      <w:pPr>
        <w:spacing w:before="240" w:line="240" w:lineRule="auto"/>
        <w:ind w:left="720" w:hanging="720"/>
      </w:pPr>
      <w:r w:rsidRPr="00417B5A">
        <w:t>Petersen, Norman R. “When Is the End Not the End? Literary Reflections On the Ending of Mark’s Narrative.”</w:t>
      </w:r>
      <w:r w:rsidRPr="00417B5A">
        <w:rPr>
          <w:rStyle w:val="apple-converted-space"/>
        </w:rPr>
        <w:t> </w:t>
      </w:r>
      <w:r w:rsidRPr="00417B5A">
        <w:rPr>
          <w:i/>
          <w:iCs/>
        </w:rPr>
        <w:t>Int</w:t>
      </w:r>
      <w:r w:rsidRPr="00417B5A">
        <w:rPr>
          <w:rStyle w:val="apple-converted-space"/>
        </w:rPr>
        <w:t> </w:t>
      </w:r>
      <w:r w:rsidRPr="00417B5A">
        <w:t xml:space="preserve">34, no. 2 (1980): 151-66. </w:t>
      </w:r>
    </w:p>
    <w:p w14:paraId="5D27BFF7" w14:textId="4D5D1E1E" w:rsidR="008C08B3" w:rsidRPr="00417B5A" w:rsidRDefault="008C08B3" w:rsidP="00EF7AA6">
      <w:pPr>
        <w:spacing w:before="240" w:line="240" w:lineRule="auto"/>
        <w:ind w:left="720" w:hanging="720"/>
      </w:pPr>
      <w:r w:rsidRPr="00417B5A">
        <w:t>Robertson, A. T.</w:t>
      </w:r>
      <w:r w:rsidRPr="00417B5A">
        <w:rPr>
          <w:rStyle w:val="apple-converted-space"/>
        </w:rPr>
        <w:t> </w:t>
      </w:r>
      <w:r w:rsidRPr="00417B5A">
        <w:rPr>
          <w:i/>
          <w:iCs/>
        </w:rPr>
        <w:t>Studies in Mark's Gospel</w:t>
      </w:r>
      <w:r w:rsidRPr="00417B5A">
        <w:t xml:space="preserve">. New York: Macmillan, 1919. </w:t>
      </w:r>
    </w:p>
    <w:p w14:paraId="4FAD08D2" w14:textId="77777777" w:rsidR="002615DC" w:rsidRPr="00417B5A" w:rsidRDefault="002615DC" w:rsidP="00EF7AA6">
      <w:pPr>
        <w:spacing w:before="240" w:line="240" w:lineRule="auto"/>
        <w:ind w:left="720" w:hanging="720"/>
      </w:pPr>
      <w:r w:rsidRPr="00417B5A">
        <w:t>Robinson, Maurice, Darrell L. Bock, Keith Elliott, and Daniel Wallace.</w:t>
      </w:r>
      <w:r w:rsidRPr="00417B5A">
        <w:rPr>
          <w:rStyle w:val="apple-converted-space"/>
        </w:rPr>
        <w:t> </w:t>
      </w:r>
      <w:r w:rsidRPr="00417B5A">
        <w:rPr>
          <w:i/>
          <w:iCs/>
        </w:rPr>
        <w:t>Perspectives On the Ending of Mark: Four Views</w:t>
      </w:r>
      <w:r w:rsidRPr="00417B5A">
        <w:t>. Edited by David Alan Black. Nashville, TN: B&amp;H Academic, 2008.</w:t>
      </w:r>
    </w:p>
    <w:p w14:paraId="62139154" w14:textId="77777777" w:rsidR="004E0502" w:rsidRPr="00417B5A" w:rsidRDefault="004E0502" w:rsidP="002632D3">
      <w:pPr>
        <w:spacing w:before="240" w:line="240" w:lineRule="auto"/>
        <w:ind w:left="720" w:hanging="720"/>
      </w:pPr>
      <w:r w:rsidRPr="00417B5A">
        <w:t>Schaff, Philip, and Henry Wace, eds.</w:t>
      </w:r>
      <w:r w:rsidRPr="00417B5A">
        <w:rPr>
          <w:rStyle w:val="apple-converted-space"/>
        </w:rPr>
        <w:t> </w:t>
      </w:r>
      <w:r w:rsidRPr="00417B5A">
        <w:rPr>
          <w:i/>
          <w:iCs/>
        </w:rPr>
        <w:t>Nicene and Post-Nicene Fathers</w:t>
      </w:r>
      <w:r w:rsidRPr="00417B5A">
        <w:t xml:space="preserve">. Christian Literature Company: New York, 1890. </w:t>
      </w:r>
    </w:p>
    <w:p w14:paraId="7DD1A68B" w14:textId="23BB2D2B" w:rsidR="002632D3" w:rsidRPr="00417B5A" w:rsidRDefault="002632D3" w:rsidP="002632D3">
      <w:pPr>
        <w:spacing w:before="240" w:line="240" w:lineRule="auto"/>
        <w:ind w:left="720" w:hanging="720"/>
      </w:pPr>
      <w:r w:rsidRPr="00417B5A">
        <w:t xml:space="preserve">Stein, Robert H. “The Ending of Mark.” </w:t>
      </w:r>
      <w:r w:rsidRPr="00417B5A">
        <w:rPr>
          <w:i/>
        </w:rPr>
        <w:t>Bulletin for Biblical Research</w:t>
      </w:r>
      <w:r w:rsidRPr="00417B5A">
        <w:t xml:space="preserve"> 18, no. 1 (2008): 79-98.</w:t>
      </w:r>
    </w:p>
    <w:p w14:paraId="51345827" w14:textId="3C384944" w:rsidR="00EF7AA6" w:rsidRPr="00417B5A" w:rsidRDefault="00EF7AA6" w:rsidP="00EF7AA6">
      <w:pPr>
        <w:spacing w:before="240" w:line="240" w:lineRule="auto"/>
        <w:ind w:left="720" w:hanging="720"/>
      </w:pPr>
      <w:r w:rsidRPr="00417B5A">
        <w:t>Strauss, Mark L.</w:t>
      </w:r>
      <w:r w:rsidRPr="00417B5A">
        <w:rPr>
          <w:rStyle w:val="apple-converted-space"/>
        </w:rPr>
        <w:t> </w:t>
      </w:r>
      <w:r w:rsidRPr="00417B5A">
        <w:rPr>
          <w:i/>
          <w:iCs/>
        </w:rPr>
        <w:t>Four Portraits, One Jesus: an Introduction to Jesus and the Gospels</w:t>
      </w:r>
      <w:r w:rsidRPr="00417B5A">
        <w:t>. Grand Rapids, MI: Zondervan, 2007.</w:t>
      </w:r>
    </w:p>
    <w:p w14:paraId="1420D05A" w14:textId="02E0EDB0" w:rsidR="00044FC5" w:rsidRPr="00417B5A" w:rsidRDefault="00044FC5" w:rsidP="00EF7AA6">
      <w:pPr>
        <w:spacing w:before="240" w:line="240" w:lineRule="auto"/>
        <w:ind w:left="720" w:hanging="720"/>
      </w:pPr>
      <w:r w:rsidRPr="00417B5A">
        <w:t>Taylor, Vincent, ed.</w:t>
      </w:r>
      <w:r w:rsidRPr="00417B5A">
        <w:rPr>
          <w:rStyle w:val="apple-converted-space"/>
        </w:rPr>
        <w:t> </w:t>
      </w:r>
      <w:r w:rsidRPr="00417B5A">
        <w:rPr>
          <w:i/>
          <w:iCs/>
        </w:rPr>
        <w:t>The Gospel According to St Mark</w:t>
      </w:r>
      <w:r w:rsidRPr="00417B5A">
        <w:t>. 2nd ed. London: Palgrave Macmillan, 1966.</w:t>
      </w:r>
    </w:p>
    <w:p w14:paraId="6026BEB0" w14:textId="77777777" w:rsidR="00EF7AA6" w:rsidRPr="00417B5A" w:rsidRDefault="00EF7AA6" w:rsidP="00EF7AA6">
      <w:pPr>
        <w:spacing w:before="240" w:line="240" w:lineRule="auto"/>
        <w:ind w:left="720" w:hanging="720"/>
      </w:pPr>
      <w:r w:rsidRPr="00417B5A">
        <w:t>Terry, Bruce. “The Style of the Long Ending of Mark.” Last modified March 27, 2003. Accessed March 3, 2017.</w:t>
      </w:r>
      <w:r w:rsidRPr="00417B5A">
        <w:rPr>
          <w:rStyle w:val="apple-converted-space"/>
        </w:rPr>
        <w:t> </w:t>
      </w:r>
      <w:hyperlink r:id="rId9" w:tgtFrame="newTurabian" w:history="1">
        <w:r w:rsidRPr="00417B5A">
          <w:rPr>
            <w:rStyle w:val="Hyperlink"/>
            <w:color w:val="auto"/>
          </w:rPr>
          <w:t>http://bible.ovc.edu/terry/articles/mkendsty.htm</w:t>
        </w:r>
      </w:hyperlink>
      <w:r w:rsidRPr="00417B5A">
        <w:t>.</w:t>
      </w:r>
    </w:p>
    <w:p w14:paraId="0F16F1C1" w14:textId="77777777" w:rsidR="00EF7AA6" w:rsidRPr="00417B5A" w:rsidRDefault="00EF7AA6">
      <w:pPr>
        <w:autoSpaceDE/>
        <w:autoSpaceDN/>
        <w:spacing w:line="240" w:lineRule="auto"/>
        <w:ind w:firstLine="0"/>
      </w:pPr>
    </w:p>
    <w:p w14:paraId="4C37BA33" w14:textId="0967BA9A" w:rsidR="0098304E" w:rsidRPr="00417B5A" w:rsidRDefault="0098304E">
      <w:pPr>
        <w:autoSpaceDE/>
        <w:autoSpaceDN/>
        <w:spacing w:line="240" w:lineRule="auto"/>
        <w:ind w:firstLine="0"/>
      </w:pPr>
      <w:r w:rsidRPr="00417B5A">
        <w:t>Zahn, Theodor.</w:t>
      </w:r>
      <w:r w:rsidRPr="00417B5A">
        <w:rPr>
          <w:rStyle w:val="apple-converted-space"/>
        </w:rPr>
        <w:t> </w:t>
      </w:r>
      <w:proofErr w:type="spellStart"/>
      <w:r w:rsidRPr="00417B5A">
        <w:rPr>
          <w:i/>
          <w:iCs/>
        </w:rPr>
        <w:t>Geschichte</w:t>
      </w:r>
      <w:proofErr w:type="spellEnd"/>
      <w:r w:rsidRPr="00417B5A">
        <w:rPr>
          <w:i/>
          <w:iCs/>
        </w:rPr>
        <w:t xml:space="preserve"> Des </w:t>
      </w:r>
      <w:proofErr w:type="spellStart"/>
      <w:r w:rsidRPr="00417B5A">
        <w:rPr>
          <w:i/>
          <w:iCs/>
        </w:rPr>
        <w:t>Neutestamentlichen</w:t>
      </w:r>
      <w:proofErr w:type="spellEnd"/>
      <w:r w:rsidRPr="00417B5A">
        <w:rPr>
          <w:i/>
          <w:iCs/>
        </w:rPr>
        <w:t xml:space="preserve"> </w:t>
      </w:r>
      <w:proofErr w:type="spellStart"/>
      <w:r w:rsidRPr="00417B5A">
        <w:rPr>
          <w:i/>
          <w:iCs/>
        </w:rPr>
        <w:t>Kanons</w:t>
      </w:r>
      <w:proofErr w:type="spellEnd"/>
      <w:r w:rsidRPr="00417B5A">
        <w:t>. Leipzig, 1892.</w:t>
      </w:r>
    </w:p>
    <w:p w14:paraId="2EC3E770" w14:textId="77777777" w:rsidR="0053642C" w:rsidRPr="00417B5A" w:rsidRDefault="0053642C">
      <w:pPr>
        <w:autoSpaceDE/>
        <w:autoSpaceDN/>
        <w:spacing w:line="240" w:lineRule="auto"/>
        <w:ind w:firstLine="0"/>
      </w:pPr>
    </w:p>
    <w:p w14:paraId="17512A62" w14:textId="0AA20ADA" w:rsidR="0053642C" w:rsidRPr="00417B5A" w:rsidRDefault="0053642C">
      <w:pPr>
        <w:autoSpaceDE/>
        <w:autoSpaceDN/>
        <w:spacing w:line="240" w:lineRule="auto"/>
        <w:ind w:firstLine="0"/>
      </w:pPr>
    </w:p>
    <w:sectPr w:rsidR="0053642C" w:rsidRPr="00417B5A" w:rsidSect="002674B5">
      <w:headerReference w:type="default" r:id="rId10"/>
      <w:footerReference w:type="default" r:id="rId11"/>
      <w:headerReference w:type="first" r:id="rId12"/>
      <w:footerReference w:type="first" r:id="rId13"/>
      <w:endnotePr>
        <w:numFmt w:val="decimal"/>
      </w:endnotePr>
      <w:pgSz w:w="12240" w:h="15840" w:code="1"/>
      <w:pgMar w:top="1440" w:right="216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C229" w14:textId="77777777" w:rsidR="00CB089D" w:rsidRDefault="00CB089D">
      <w:pPr>
        <w:spacing w:line="240" w:lineRule="auto"/>
      </w:pPr>
      <w:r>
        <w:separator/>
      </w:r>
    </w:p>
  </w:endnote>
  <w:endnote w:type="continuationSeparator" w:id="0">
    <w:p w14:paraId="4AF55414" w14:textId="77777777" w:rsidR="00CB089D" w:rsidRDefault="00CB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CB089D" w:rsidRDefault="00CB089D"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5090E7A1" w:rsidR="00CB089D" w:rsidRPr="00855010" w:rsidRDefault="00CB089D" w:rsidP="00855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A2D6" w14:textId="77777777" w:rsidR="00CB089D" w:rsidRDefault="00CB089D" w:rsidP="00024D61">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DFB7" w14:textId="77777777" w:rsidR="00CB089D" w:rsidRDefault="00CB089D" w:rsidP="00790CE7">
      <w:pPr>
        <w:spacing w:line="200" w:lineRule="atLeast"/>
        <w:ind w:firstLine="0"/>
      </w:pPr>
      <w:r>
        <w:separator/>
      </w:r>
    </w:p>
  </w:footnote>
  <w:footnote w:type="continuationSeparator" w:id="0">
    <w:p w14:paraId="0C903E8B" w14:textId="77777777" w:rsidR="00CB089D" w:rsidRDefault="00CB089D" w:rsidP="00790CE7">
      <w:pPr>
        <w:spacing w:line="200" w:lineRule="atLeast"/>
        <w:ind w:firstLine="0"/>
      </w:pPr>
      <w:r>
        <w:separator/>
      </w:r>
    </w:p>
  </w:footnote>
  <w:footnote w:type="continuationNotice" w:id="1">
    <w:p w14:paraId="136AC58A" w14:textId="77777777" w:rsidR="00CB089D" w:rsidRDefault="00CB089D" w:rsidP="00790CE7">
      <w:pPr>
        <w:spacing w:line="200" w:lineRule="atLeast"/>
        <w:ind w:firstLine="0"/>
      </w:pPr>
    </w:p>
  </w:footnote>
  <w:footnote w:id="2">
    <w:p w14:paraId="59A1DC8A" w14:textId="00FD057B" w:rsidR="00CB089D" w:rsidRPr="00417B5A" w:rsidRDefault="00CB089D">
      <w:pPr>
        <w:pStyle w:val="FootnoteText"/>
      </w:pPr>
      <w:r w:rsidRPr="00417B5A">
        <w:rPr>
          <w:rStyle w:val="FootnoteReference"/>
        </w:rPr>
        <w:footnoteRef/>
      </w:r>
      <w:r w:rsidRPr="00417B5A">
        <w:t xml:space="preserve"> </w:t>
      </w:r>
      <w:r w:rsidRPr="00417B5A">
        <w:rPr>
          <w:sz w:val="18"/>
          <w:szCs w:val="18"/>
          <w:shd w:val="clear" w:color="auto" w:fill="FFFFFF"/>
        </w:rPr>
        <w:t>Robert H. Stein, "The Ending of Mark,"</w:t>
      </w:r>
      <w:r w:rsidRPr="00417B5A">
        <w:rPr>
          <w:rStyle w:val="apple-converted-space"/>
          <w:sz w:val="18"/>
          <w:shd w:val="clear" w:color="auto" w:fill="FFFFFF"/>
        </w:rPr>
        <w:t> </w:t>
      </w:r>
      <w:r w:rsidRPr="00417B5A">
        <w:rPr>
          <w:i/>
          <w:iCs/>
          <w:sz w:val="18"/>
          <w:szCs w:val="18"/>
        </w:rPr>
        <w:t>Bulletin for Biblical Research</w:t>
      </w:r>
      <w:r w:rsidRPr="00417B5A">
        <w:rPr>
          <w:rStyle w:val="apple-converted-space"/>
          <w:sz w:val="18"/>
          <w:shd w:val="clear" w:color="auto" w:fill="FFFFFF"/>
        </w:rPr>
        <w:t> </w:t>
      </w:r>
      <w:r w:rsidRPr="00417B5A">
        <w:rPr>
          <w:sz w:val="18"/>
          <w:szCs w:val="18"/>
          <w:shd w:val="clear" w:color="auto" w:fill="FFFFFF"/>
        </w:rPr>
        <w:t>18, no. 1 (2008): 79.</w:t>
      </w:r>
    </w:p>
  </w:footnote>
  <w:footnote w:id="3">
    <w:p w14:paraId="1302DB10" w14:textId="4B5C87F9" w:rsidR="00CB089D" w:rsidRPr="00417B5A" w:rsidRDefault="00CB089D">
      <w:pPr>
        <w:pStyle w:val="FootnoteText"/>
      </w:pPr>
      <w:r w:rsidRPr="00417B5A">
        <w:rPr>
          <w:rStyle w:val="FootnoteReference"/>
        </w:rPr>
        <w:footnoteRef/>
      </w:r>
      <w:r w:rsidRPr="00417B5A">
        <w:t xml:space="preserve"> </w:t>
      </w:r>
      <w:r w:rsidRPr="00417B5A">
        <w:rPr>
          <w:szCs w:val="20"/>
        </w:rPr>
        <w:t>Maurice Robinson et al.,</w:t>
      </w:r>
      <w:r w:rsidRPr="00417B5A">
        <w:rPr>
          <w:rStyle w:val="apple-converted-space"/>
          <w:szCs w:val="20"/>
        </w:rPr>
        <w:t> </w:t>
      </w:r>
      <w:r w:rsidRPr="00417B5A">
        <w:rPr>
          <w:i/>
          <w:iCs/>
          <w:szCs w:val="20"/>
        </w:rPr>
        <w:t>Perspectives On the Ending of Mark: Four Views</w:t>
      </w:r>
      <w:r w:rsidRPr="00417B5A">
        <w:rPr>
          <w:szCs w:val="20"/>
        </w:rPr>
        <w:t xml:space="preserve">, ed. David Alan Black (Nashville, TN: B&amp;H Academic, 2008), Kindle loc. </w:t>
      </w:r>
      <w:r w:rsidRPr="00417B5A">
        <w:t>1167-1169.</w:t>
      </w:r>
    </w:p>
  </w:footnote>
  <w:footnote w:id="4">
    <w:p w14:paraId="41287A53" w14:textId="77777777" w:rsidR="00CB089D" w:rsidRPr="00417B5A" w:rsidRDefault="00CB089D" w:rsidP="001A1128">
      <w:pPr>
        <w:pStyle w:val="FootnoteText"/>
      </w:pPr>
      <w:r w:rsidRPr="00417B5A">
        <w:rPr>
          <w:rStyle w:val="FootnoteReference"/>
        </w:rPr>
        <w:footnoteRef/>
      </w:r>
      <w:r w:rsidRPr="00417B5A">
        <w:t xml:space="preserve"> </w:t>
      </w:r>
      <w:r w:rsidRPr="00417B5A">
        <w:rPr>
          <w:szCs w:val="20"/>
        </w:rPr>
        <w:t xml:space="preserve">D E </w:t>
      </w:r>
      <w:proofErr w:type="spellStart"/>
      <w:r w:rsidRPr="00417B5A">
        <w:rPr>
          <w:szCs w:val="20"/>
        </w:rPr>
        <w:t>Nineham</w:t>
      </w:r>
      <w:proofErr w:type="spellEnd"/>
      <w:r w:rsidRPr="00417B5A">
        <w:rPr>
          <w:szCs w:val="20"/>
        </w:rPr>
        <w:t>,</w:t>
      </w:r>
      <w:r w:rsidRPr="00417B5A">
        <w:rPr>
          <w:rStyle w:val="apple-converted-space"/>
          <w:szCs w:val="20"/>
        </w:rPr>
        <w:t> </w:t>
      </w:r>
      <w:r w:rsidRPr="00417B5A">
        <w:rPr>
          <w:i/>
          <w:iCs/>
          <w:szCs w:val="20"/>
        </w:rPr>
        <w:t>The Gospel of St Mark</w:t>
      </w:r>
      <w:r w:rsidRPr="00417B5A">
        <w:rPr>
          <w:rStyle w:val="apple-converted-space"/>
          <w:szCs w:val="20"/>
        </w:rPr>
        <w:t> </w:t>
      </w:r>
      <w:r w:rsidRPr="00417B5A">
        <w:rPr>
          <w:szCs w:val="20"/>
        </w:rPr>
        <w:t xml:space="preserve">(London: Penguin Books, 1963), </w:t>
      </w:r>
      <w:r w:rsidRPr="00417B5A">
        <w:t>439.</w:t>
      </w:r>
    </w:p>
  </w:footnote>
  <w:footnote w:id="5">
    <w:p w14:paraId="3201DE6D" w14:textId="0A7C76A5" w:rsidR="00CB089D" w:rsidRPr="00417B5A" w:rsidRDefault="00CB089D">
      <w:pPr>
        <w:pStyle w:val="FootnoteText"/>
      </w:pPr>
      <w:r w:rsidRPr="00417B5A">
        <w:rPr>
          <w:rStyle w:val="FootnoteReference"/>
        </w:rPr>
        <w:footnoteRef/>
      </w:r>
      <w:r w:rsidRPr="00417B5A">
        <w:t xml:space="preserve"> </w:t>
      </w:r>
      <w:r w:rsidRPr="00417B5A">
        <w:rPr>
          <w:szCs w:val="20"/>
        </w:rPr>
        <w:t>A. T. Robertson,</w:t>
      </w:r>
      <w:r w:rsidRPr="00417B5A">
        <w:rPr>
          <w:rStyle w:val="apple-converted-space"/>
          <w:szCs w:val="20"/>
        </w:rPr>
        <w:t> </w:t>
      </w:r>
      <w:r w:rsidRPr="00417B5A">
        <w:rPr>
          <w:i/>
          <w:iCs/>
          <w:szCs w:val="20"/>
        </w:rPr>
        <w:t>Studies in Mark's Gospel,</w:t>
      </w:r>
      <w:r w:rsidRPr="00417B5A">
        <w:rPr>
          <w:rStyle w:val="apple-converted-space"/>
          <w:szCs w:val="20"/>
        </w:rPr>
        <w:t> </w:t>
      </w:r>
      <w:r w:rsidRPr="00417B5A">
        <w:rPr>
          <w:szCs w:val="20"/>
        </w:rPr>
        <w:t>(New York: Macmillan, 1919), 129.</w:t>
      </w:r>
    </w:p>
  </w:footnote>
  <w:footnote w:id="6">
    <w:p w14:paraId="0AFA5F77" w14:textId="2C14FFA1" w:rsidR="00CB089D" w:rsidRPr="00417B5A" w:rsidRDefault="00CB089D">
      <w:pPr>
        <w:pStyle w:val="FootnoteText"/>
      </w:pPr>
      <w:r w:rsidRPr="00417B5A">
        <w:rPr>
          <w:rStyle w:val="FootnoteReference"/>
        </w:rPr>
        <w:footnoteRef/>
      </w:r>
      <w:r w:rsidRPr="00417B5A">
        <w:t xml:space="preserve"> The Evangelical Theological Society Southwestern Regional Conference made the ending of Mark a conference topic in April, 2001.  Following its popularity, another conference was held April 13-14, 2007 at Southeastern Seminary titled “The Last Twelve Verses of Mark: Original or Not.”  One-hundred and fifty New Testament students and scholars from many parts of North America and Europe travelled to hear a formal discussion on the question of the originality of Mark’s ending with scholars presenting their cases for each view. Presentation papers were later published in the book </w:t>
      </w:r>
      <w:r w:rsidRPr="00417B5A">
        <w:rPr>
          <w:i/>
          <w:iCs/>
          <w:szCs w:val="20"/>
        </w:rPr>
        <w:t>Perspectives On the Ending of Mark: Four Views</w:t>
      </w:r>
      <w:r w:rsidRPr="00417B5A">
        <w:t xml:space="preserve">.  Daniel B. Wallace argued that Mark intended his Gospel to end at 16:8; Maurice A. Robinson argued that Mark 16:9–20 is original; J. K. Elliott argued that the original ending of Mark was lost; Black argued that Mark 16:9–20 was added by Mark to round off Peter's lectures.  See </w:t>
      </w:r>
      <w:r w:rsidRPr="00417B5A">
        <w:rPr>
          <w:i/>
          <w:iCs/>
          <w:szCs w:val="20"/>
        </w:rPr>
        <w:t>Perspectives</w:t>
      </w:r>
      <w:r w:rsidRPr="00417B5A">
        <w:t>, Kindle locations 73-105.</w:t>
      </w:r>
    </w:p>
  </w:footnote>
  <w:footnote w:id="7">
    <w:p w14:paraId="7E5C8FA5" w14:textId="7285BFED" w:rsidR="00CB089D" w:rsidRPr="00417B5A" w:rsidRDefault="00CB089D">
      <w:pPr>
        <w:pStyle w:val="FootnoteText"/>
      </w:pPr>
      <w:r w:rsidRPr="00417B5A">
        <w:rPr>
          <w:rStyle w:val="FootnoteReference"/>
        </w:rPr>
        <w:footnoteRef/>
      </w:r>
      <w:r w:rsidRPr="00417B5A">
        <w:t xml:space="preserve"> </w:t>
      </w:r>
      <w:r w:rsidRPr="00417B5A">
        <w:rPr>
          <w:szCs w:val="20"/>
        </w:rPr>
        <w:t>Robert G. Bratcher and Eugene A. Nida,</w:t>
      </w:r>
      <w:r w:rsidRPr="00417B5A">
        <w:rPr>
          <w:rStyle w:val="apple-converted-space"/>
          <w:szCs w:val="20"/>
        </w:rPr>
        <w:t> </w:t>
      </w:r>
      <w:r w:rsidRPr="00417B5A">
        <w:rPr>
          <w:i/>
          <w:iCs/>
          <w:szCs w:val="20"/>
        </w:rPr>
        <w:t>A Handbook On the Gospel of Mark. UBS Handbooks; Helps for Translators Series</w:t>
      </w:r>
      <w:r w:rsidRPr="00417B5A">
        <w:rPr>
          <w:rStyle w:val="apple-converted-space"/>
          <w:szCs w:val="20"/>
        </w:rPr>
        <w:t> </w:t>
      </w:r>
      <w:r w:rsidRPr="00417B5A">
        <w:rPr>
          <w:szCs w:val="20"/>
        </w:rPr>
        <w:t>(New York: United Bible Societies, 1993), 506.</w:t>
      </w:r>
    </w:p>
  </w:footnote>
  <w:footnote w:id="8">
    <w:p w14:paraId="73BA9A51" w14:textId="196FFD8F" w:rsidR="00CB089D" w:rsidRPr="00417B5A" w:rsidRDefault="00CB089D">
      <w:pPr>
        <w:pStyle w:val="FootnoteText"/>
      </w:pPr>
      <w:r w:rsidRPr="00417B5A">
        <w:rPr>
          <w:rStyle w:val="FootnoteReference"/>
        </w:rPr>
        <w:footnoteRef/>
      </w:r>
      <w:r w:rsidRPr="00417B5A">
        <w:t xml:space="preserve"> Bruce M. Metzger, </w:t>
      </w:r>
      <w:r w:rsidRPr="00417B5A">
        <w:rPr>
          <w:i/>
        </w:rPr>
        <w:t>A Textual Commentary On the Greek New Testament,</w:t>
      </w:r>
      <w:r w:rsidRPr="00417B5A">
        <w:t xml:space="preserve"> 2nd ed. (London; New York: United Bible Societies, 1994), 104.</w:t>
      </w:r>
    </w:p>
  </w:footnote>
  <w:footnote w:id="9">
    <w:p w14:paraId="20424FCB" w14:textId="4F24C2D5" w:rsidR="00CB089D" w:rsidRPr="00417B5A" w:rsidRDefault="00CB089D">
      <w:pPr>
        <w:pStyle w:val="FootnoteText"/>
      </w:pPr>
      <w:r w:rsidRPr="00417B5A">
        <w:rPr>
          <w:rStyle w:val="FootnoteReference"/>
        </w:rPr>
        <w:footnoteRef/>
      </w:r>
      <w:r w:rsidRPr="00417B5A">
        <w:t xml:space="preserve"> </w:t>
      </w:r>
      <w:r w:rsidRPr="00417B5A">
        <w:rPr>
          <w:sz w:val="18"/>
          <w:szCs w:val="18"/>
          <w:shd w:val="clear" w:color="auto" w:fill="FFFFFF"/>
        </w:rPr>
        <w:t>Stein,</w:t>
      </w:r>
      <w:r w:rsidRPr="00417B5A">
        <w:rPr>
          <w:rStyle w:val="apple-converted-space"/>
          <w:sz w:val="18"/>
          <w:shd w:val="clear" w:color="auto" w:fill="FFFFFF"/>
        </w:rPr>
        <w:t xml:space="preserve"> </w:t>
      </w:r>
      <w:r w:rsidRPr="00417B5A">
        <w:rPr>
          <w:sz w:val="18"/>
          <w:szCs w:val="18"/>
          <w:shd w:val="clear" w:color="auto" w:fill="FFFFFF"/>
        </w:rPr>
        <w:t>81.</w:t>
      </w:r>
    </w:p>
  </w:footnote>
  <w:footnote w:id="10">
    <w:p w14:paraId="54B32D10" w14:textId="073E51AD" w:rsidR="00CB089D" w:rsidRPr="00417B5A" w:rsidRDefault="00CB089D">
      <w:pPr>
        <w:pStyle w:val="FootnoteText"/>
      </w:pPr>
      <w:r w:rsidRPr="00417B5A">
        <w:rPr>
          <w:rStyle w:val="FootnoteReference"/>
        </w:rPr>
        <w:footnoteRef/>
      </w:r>
      <w:r w:rsidRPr="00417B5A">
        <w:t xml:space="preserve"> Norman Geisler and William E. Nix, </w:t>
      </w:r>
      <w:r w:rsidRPr="00417B5A">
        <w:rPr>
          <w:i/>
        </w:rPr>
        <w:t>A General Introduction to the Bible</w:t>
      </w:r>
      <w:r w:rsidRPr="00417B5A">
        <w:t>, Rev. ed. (Chicago: Moody Publishers, 1986), 476.</w:t>
      </w:r>
    </w:p>
  </w:footnote>
  <w:footnote w:id="11">
    <w:p w14:paraId="569984F8" w14:textId="55C12DA2" w:rsidR="00CB089D" w:rsidRPr="00417B5A" w:rsidRDefault="00CB089D" w:rsidP="00125D01">
      <w:pPr>
        <w:pStyle w:val="FootnoteText"/>
      </w:pPr>
      <w:r w:rsidRPr="00417B5A">
        <w:rPr>
          <w:rStyle w:val="FootnoteReference"/>
        </w:rPr>
        <w:footnoteRef/>
      </w:r>
      <w:r w:rsidRPr="00417B5A">
        <w:t xml:space="preserve"> Ibid.</w:t>
      </w:r>
    </w:p>
  </w:footnote>
  <w:footnote w:id="12">
    <w:p w14:paraId="40AF81D1" w14:textId="74D06E8F" w:rsidR="00CB089D" w:rsidRPr="00417B5A" w:rsidRDefault="00CB089D">
      <w:pPr>
        <w:pStyle w:val="FootnoteText"/>
      </w:pPr>
      <w:r w:rsidRPr="00417B5A">
        <w:rPr>
          <w:rStyle w:val="FootnoteReference"/>
        </w:rPr>
        <w:footnoteRef/>
      </w:r>
      <w:r w:rsidRPr="00417B5A">
        <w:t xml:space="preserve"> </w:t>
      </w:r>
      <w:r w:rsidRPr="00417B5A">
        <w:rPr>
          <w:szCs w:val="20"/>
        </w:rPr>
        <w:t>Craig A. Evans and Stanley E. Porter Jr., eds.,</w:t>
      </w:r>
      <w:r w:rsidRPr="00417B5A">
        <w:rPr>
          <w:rStyle w:val="apple-converted-space"/>
          <w:szCs w:val="20"/>
        </w:rPr>
        <w:t> </w:t>
      </w:r>
      <w:r w:rsidRPr="00417B5A">
        <w:rPr>
          <w:i/>
          <w:iCs/>
          <w:szCs w:val="20"/>
        </w:rPr>
        <w:t>Dictionary of New Testament Background</w:t>
      </w:r>
      <w:r w:rsidRPr="00417B5A">
        <w:rPr>
          <w:rStyle w:val="apple-converted-space"/>
          <w:szCs w:val="20"/>
        </w:rPr>
        <w:t> </w:t>
      </w:r>
      <w:r w:rsidRPr="00417B5A">
        <w:rPr>
          <w:szCs w:val="20"/>
        </w:rPr>
        <w:t>(Downers Grove, IL: IVP Academic, 2000), 673.</w:t>
      </w:r>
    </w:p>
  </w:footnote>
  <w:footnote w:id="13">
    <w:p w14:paraId="7D8A360B" w14:textId="17F9E8D7" w:rsidR="00CB089D" w:rsidRPr="00417B5A" w:rsidRDefault="00CB089D">
      <w:pPr>
        <w:pStyle w:val="FootnoteText"/>
      </w:pPr>
      <w:r w:rsidRPr="00417B5A">
        <w:rPr>
          <w:rStyle w:val="FootnoteReference"/>
        </w:rPr>
        <w:footnoteRef/>
      </w:r>
      <w:r w:rsidRPr="00417B5A">
        <w:t xml:space="preserve"> Geisler and Nix, 476.</w:t>
      </w:r>
    </w:p>
  </w:footnote>
  <w:footnote w:id="14">
    <w:p w14:paraId="18ACC7DA" w14:textId="415106D5" w:rsidR="00CB089D" w:rsidRPr="00417B5A" w:rsidRDefault="00CB089D">
      <w:pPr>
        <w:pStyle w:val="FootnoteText"/>
      </w:pPr>
      <w:r w:rsidRPr="00417B5A">
        <w:rPr>
          <w:rStyle w:val="FootnoteReference"/>
        </w:rPr>
        <w:footnoteRef/>
      </w:r>
      <w:r w:rsidRPr="00417B5A">
        <w:t xml:space="preserve"> Ibid., 477-478.</w:t>
      </w:r>
    </w:p>
  </w:footnote>
  <w:footnote w:id="15">
    <w:p w14:paraId="7BF011CA" w14:textId="697ED037" w:rsidR="00CB089D" w:rsidRPr="00417B5A" w:rsidRDefault="00CB089D">
      <w:pPr>
        <w:pStyle w:val="FootnoteText"/>
      </w:pPr>
      <w:r w:rsidRPr="00417B5A">
        <w:rPr>
          <w:rStyle w:val="FootnoteReference"/>
        </w:rPr>
        <w:footnoteRef/>
      </w:r>
      <w:r w:rsidRPr="00417B5A">
        <w:t xml:space="preserve"> </w:t>
      </w:r>
      <w:r w:rsidRPr="00417B5A">
        <w:rPr>
          <w:szCs w:val="20"/>
        </w:rPr>
        <w:t>Gleason Archer Jr.,</w:t>
      </w:r>
      <w:r w:rsidRPr="00417B5A">
        <w:rPr>
          <w:rStyle w:val="apple-converted-space"/>
          <w:szCs w:val="20"/>
        </w:rPr>
        <w:t> </w:t>
      </w:r>
      <w:r w:rsidRPr="00417B5A">
        <w:rPr>
          <w:i/>
          <w:iCs/>
          <w:szCs w:val="20"/>
        </w:rPr>
        <w:t>A Survey of Old Testament Introduction</w:t>
      </w:r>
      <w:r w:rsidRPr="00417B5A">
        <w:rPr>
          <w:szCs w:val="20"/>
        </w:rPr>
        <w:t>, 3rd ed. (Chicago: Moody Press, 1994), 64.</w:t>
      </w:r>
    </w:p>
  </w:footnote>
  <w:footnote w:id="16">
    <w:p w14:paraId="01F53806" w14:textId="35E71BB5" w:rsidR="00CB089D" w:rsidRPr="00417B5A" w:rsidRDefault="00CB089D">
      <w:pPr>
        <w:pStyle w:val="FootnoteText"/>
      </w:pPr>
      <w:r w:rsidRPr="00417B5A">
        <w:rPr>
          <w:rStyle w:val="FootnoteReference"/>
        </w:rPr>
        <w:footnoteRef/>
      </w:r>
      <w:r w:rsidRPr="00417B5A">
        <w:t xml:space="preserve"> Metzger, </w:t>
      </w:r>
      <w:r w:rsidRPr="00417B5A">
        <w:rPr>
          <w:i/>
        </w:rPr>
        <w:t>A Textual Commentary On the Greek New Testament</w:t>
      </w:r>
      <w:r w:rsidRPr="00417B5A">
        <w:t>, 104.</w:t>
      </w:r>
    </w:p>
  </w:footnote>
  <w:footnote w:id="17">
    <w:p w14:paraId="6F5549EB" w14:textId="1F164FDC" w:rsidR="00CB089D" w:rsidRPr="00417B5A" w:rsidRDefault="00CB089D" w:rsidP="00B504D1">
      <w:pPr>
        <w:pStyle w:val="FootnoteText"/>
      </w:pPr>
      <w:r w:rsidRPr="00417B5A">
        <w:rPr>
          <w:rStyle w:val="FootnoteReference"/>
        </w:rPr>
        <w:footnoteRef/>
      </w:r>
      <w:r w:rsidRPr="00417B5A">
        <w:t xml:space="preserve"> Ibid.</w:t>
      </w:r>
    </w:p>
  </w:footnote>
  <w:footnote w:id="18">
    <w:p w14:paraId="7D0FBA05" w14:textId="4920928D" w:rsidR="00CB089D" w:rsidRPr="00417B5A" w:rsidRDefault="00CB089D">
      <w:pPr>
        <w:pStyle w:val="FootnoteText"/>
      </w:pPr>
      <w:r w:rsidRPr="00417B5A">
        <w:rPr>
          <w:rStyle w:val="FootnoteReference"/>
        </w:rPr>
        <w:footnoteRef/>
      </w:r>
      <w:r w:rsidRPr="00417B5A">
        <w:t xml:space="preserve"> </w:t>
      </w:r>
      <w:r w:rsidRPr="00417B5A">
        <w:rPr>
          <w:szCs w:val="20"/>
        </w:rPr>
        <w:t>Vincent Taylor, ed.,</w:t>
      </w:r>
      <w:r w:rsidRPr="00417B5A">
        <w:rPr>
          <w:rStyle w:val="apple-converted-space"/>
          <w:szCs w:val="20"/>
        </w:rPr>
        <w:t> </w:t>
      </w:r>
      <w:r w:rsidRPr="00417B5A">
        <w:rPr>
          <w:i/>
          <w:iCs/>
          <w:szCs w:val="20"/>
        </w:rPr>
        <w:t>The Gospel According to St Mark</w:t>
      </w:r>
      <w:r w:rsidRPr="00417B5A">
        <w:rPr>
          <w:szCs w:val="20"/>
        </w:rPr>
        <w:t>, 2nd ed. (London: Palgrave Macmillan, 1966), 610.</w:t>
      </w:r>
    </w:p>
  </w:footnote>
  <w:footnote w:id="19">
    <w:p w14:paraId="148A56C8" w14:textId="5DCB95BF" w:rsidR="00CB089D" w:rsidRPr="00417B5A" w:rsidRDefault="00CB089D" w:rsidP="00412D98">
      <w:pPr>
        <w:pStyle w:val="FootnoteText"/>
      </w:pPr>
      <w:r w:rsidRPr="00417B5A">
        <w:rPr>
          <w:rStyle w:val="FootnoteReference"/>
        </w:rPr>
        <w:footnoteRef/>
      </w:r>
      <w:r w:rsidRPr="00417B5A">
        <w:t xml:space="preserve"> Bruce, F.F. Bruce, “The End of the Second Gospel,” </w:t>
      </w:r>
      <w:r w:rsidRPr="00417B5A">
        <w:rPr>
          <w:i/>
        </w:rPr>
        <w:t>The Evangelical Quarterly</w:t>
      </w:r>
      <w:r w:rsidRPr="00417B5A">
        <w:t xml:space="preserve"> 17 (1945): 178.</w:t>
      </w:r>
    </w:p>
  </w:footnote>
  <w:footnote w:id="20">
    <w:p w14:paraId="1A2FED82" w14:textId="03A5C9A0" w:rsidR="00CB089D" w:rsidRPr="00417B5A" w:rsidRDefault="00CB089D" w:rsidP="00412D98">
      <w:pPr>
        <w:pStyle w:val="FootnoteText"/>
      </w:pPr>
      <w:r w:rsidRPr="00417B5A">
        <w:rPr>
          <w:rStyle w:val="FootnoteReference"/>
        </w:rPr>
        <w:footnoteRef/>
      </w:r>
      <w:r w:rsidRPr="00417B5A">
        <w:t xml:space="preserve"> </w:t>
      </w:r>
      <w:r w:rsidRPr="00417B5A">
        <w:rPr>
          <w:szCs w:val="20"/>
        </w:rPr>
        <w:t>Craig A. Evans,</w:t>
      </w:r>
      <w:r w:rsidRPr="00417B5A">
        <w:rPr>
          <w:rStyle w:val="apple-converted-space"/>
          <w:szCs w:val="20"/>
        </w:rPr>
        <w:t> </w:t>
      </w:r>
      <w:r w:rsidRPr="00417B5A">
        <w:rPr>
          <w:i/>
          <w:iCs/>
          <w:szCs w:val="20"/>
        </w:rPr>
        <w:t>Mark 8:27-16:20, Volume 34b (Word Biblical Commentary)</w:t>
      </w:r>
      <w:r w:rsidRPr="00417B5A">
        <w:rPr>
          <w:szCs w:val="20"/>
        </w:rPr>
        <w:t>, Revised ed., ed. Bruce M. Metzger, David Allen Hubbard, and Glenn W. Barker (Chicago: Zondervan, 2015), 545.</w:t>
      </w:r>
    </w:p>
  </w:footnote>
  <w:footnote w:id="21">
    <w:p w14:paraId="0174DCF8" w14:textId="0681CC6E" w:rsidR="00CB089D" w:rsidRPr="00417B5A" w:rsidRDefault="00CB089D" w:rsidP="00F275C0">
      <w:pPr>
        <w:pStyle w:val="FootnoteText"/>
      </w:pPr>
      <w:r w:rsidRPr="00417B5A">
        <w:rPr>
          <w:rStyle w:val="FootnoteReference"/>
        </w:rPr>
        <w:footnoteRef/>
      </w:r>
      <w:r w:rsidRPr="00417B5A">
        <w:t xml:space="preserve"> </w:t>
      </w:r>
      <w:r w:rsidRPr="00417B5A">
        <w:rPr>
          <w:szCs w:val="20"/>
        </w:rPr>
        <w:t>Taylor, 610.</w:t>
      </w:r>
    </w:p>
  </w:footnote>
  <w:footnote w:id="22">
    <w:p w14:paraId="7C1F1DDA" w14:textId="5B83177D" w:rsidR="00CB089D" w:rsidRPr="00417B5A" w:rsidRDefault="00CB089D">
      <w:pPr>
        <w:pStyle w:val="FootnoteText"/>
      </w:pPr>
      <w:r w:rsidRPr="00417B5A">
        <w:rPr>
          <w:rStyle w:val="FootnoteReference"/>
        </w:rPr>
        <w:footnoteRef/>
      </w:r>
      <w:r w:rsidRPr="00417B5A">
        <w:t xml:space="preserve"> Metzger, </w:t>
      </w:r>
      <w:r w:rsidRPr="00417B5A">
        <w:rPr>
          <w:i/>
        </w:rPr>
        <w:t>A Textual Commentary,</w:t>
      </w:r>
      <w:r w:rsidRPr="00417B5A">
        <w:t xml:space="preserve"> 103-104.</w:t>
      </w:r>
    </w:p>
  </w:footnote>
  <w:footnote w:id="23">
    <w:p w14:paraId="6AB76C26" w14:textId="02C7CE86" w:rsidR="00CB089D" w:rsidRPr="00417B5A" w:rsidRDefault="00CB089D" w:rsidP="00663818">
      <w:pPr>
        <w:pStyle w:val="FootnoteText"/>
      </w:pPr>
      <w:r w:rsidRPr="00417B5A">
        <w:rPr>
          <w:rStyle w:val="FootnoteReference"/>
        </w:rPr>
        <w:footnoteRef/>
      </w:r>
      <w:r w:rsidRPr="00417B5A">
        <w:t xml:space="preserve"> This is disputed. Stein argues that Tertullian did not reference the Longer Ending while Hester argues that at least four of Tertullian’s writings make allusions to 16:9-20.  Metzger says “It is not certain whether Justin Martyr was acquainted with the passage.”  See Stein, “The Ending of Mark,” 82; David W. Hester, </w:t>
      </w:r>
      <w:r w:rsidRPr="00417B5A">
        <w:rPr>
          <w:i/>
        </w:rPr>
        <w:t>Does Mark 16:9-20 Belong in the New Testament?</w:t>
      </w:r>
      <w:r w:rsidRPr="00417B5A">
        <w:t xml:space="preserve"> (Eugene, OR: Wipf &amp; Stock, 2015), 122; and Metzger, </w:t>
      </w:r>
      <w:r w:rsidRPr="00417B5A">
        <w:rPr>
          <w:i/>
        </w:rPr>
        <w:t>A Textual Commentary,</w:t>
      </w:r>
      <w:r w:rsidRPr="00417B5A">
        <w:t xml:space="preserve"> 103-104.</w:t>
      </w:r>
    </w:p>
  </w:footnote>
  <w:footnote w:id="24">
    <w:p w14:paraId="10E39F1E" w14:textId="77777777" w:rsidR="00CB089D" w:rsidRPr="00417B5A" w:rsidRDefault="00CB089D" w:rsidP="000D5A99">
      <w:pPr>
        <w:pStyle w:val="FootnoteText"/>
      </w:pPr>
      <w:r w:rsidRPr="00417B5A">
        <w:rPr>
          <w:rStyle w:val="FootnoteReference"/>
        </w:rPr>
        <w:footnoteRef/>
      </w:r>
      <w:r w:rsidRPr="00417B5A">
        <w:t xml:space="preserve"> Michael W. Holmes, “The Many Endings of the Gospel of Mark,” </w:t>
      </w:r>
      <w:proofErr w:type="spellStart"/>
      <w:r w:rsidRPr="00417B5A">
        <w:rPr>
          <w:i/>
        </w:rPr>
        <w:t>BRev</w:t>
      </w:r>
      <w:proofErr w:type="spellEnd"/>
      <w:r w:rsidRPr="00417B5A">
        <w:t xml:space="preserve"> 17, no. 4 (2001): 19 in Stein, 82.</w:t>
      </w:r>
    </w:p>
  </w:footnote>
  <w:footnote w:id="25">
    <w:p w14:paraId="075BEE8F" w14:textId="77777777" w:rsidR="00CB089D" w:rsidRPr="00417B5A" w:rsidRDefault="00CB089D" w:rsidP="000D5A99">
      <w:pPr>
        <w:pStyle w:val="FootnoteText"/>
      </w:pPr>
      <w:r w:rsidRPr="00417B5A">
        <w:rPr>
          <w:rStyle w:val="FootnoteReference"/>
        </w:rPr>
        <w:footnoteRef/>
      </w:r>
      <w:r w:rsidRPr="00417B5A">
        <w:t xml:space="preserve"> </w:t>
      </w:r>
      <w:r w:rsidRPr="00417B5A">
        <w:rPr>
          <w:szCs w:val="20"/>
        </w:rPr>
        <w:t>Kurt &amp; Barbara Aland,</w:t>
      </w:r>
      <w:r w:rsidRPr="00417B5A">
        <w:rPr>
          <w:rStyle w:val="apple-converted-space"/>
          <w:szCs w:val="20"/>
        </w:rPr>
        <w:t> </w:t>
      </w:r>
      <w:r w:rsidRPr="00417B5A">
        <w:rPr>
          <w:i/>
          <w:iCs/>
          <w:szCs w:val="20"/>
        </w:rPr>
        <w:t>Text of the New Testament: an Introduction to the Critical Editions and the Theory and Practice of Modern Textual Criticism, Revised and Enlarged</w:t>
      </w:r>
      <w:r w:rsidRPr="00417B5A">
        <w:rPr>
          <w:rStyle w:val="apple-converted-space"/>
          <w:szCs w:val="20"/>
        </w:rPr>
        <w:t> </w:t>
      </w:r>
      <w:r w:rsidRPr="00417B5A">
        <w:rPr>
          <w:szCs w:val="20"/>
        </w:rPr>
        <w:t>(Grand Rapids: Eerdmans, 1989), 292 in Stein, 82.</w:t>
      </w:r>
    </w:p>
  </w:footnote>
  <w:footnote w:id="26">
    <w:p w14:paraId="0D61E97E" w14:textId="7176513F" w:rsidR="00CB089D" w:rsidRPr="00417B5A" w:rsidRDefault="00CB089D">
      <w:pPr>
        <w:pStyle w:val="FootnoteText"/>
      </w:pPr>
      <w:r w:rsidRPr="00417B5A">
        <w:rPr>
          <w:rStyle w:val="FootnoteReference"/>
        </w:rPr>
        <w:footnoteRef/>
      </w:r>
      <w:r w:rsidRPr="00417B5A">
        <w:t xml:space="preserve"> </w:t>
      </w:r>
      <w:r w:rsidRPr="00417B5A">
        <w:rPr>
          <w:i/>
          <w:iCs/>
          <w:szCs w:val="20"/>
        </w:rPr>
        <w:t>Perspectives</w:t>
      </w:r>
      <w:r w:rsidRPr="00417B5A">
        <w:t>, Kindle location 242.</w:t>
      </w:r>
    </w:p>
  </w:footnote>
  <w:footnote w:id="27">
    <w:p w14:paraId="5482AA03" w14:textId="0B7923EF" w:rsidR="00CB089D" w:rsidRPr="00417B5A" w:rsidRDefault="00CB089D" w:rsidP="00BD4F94">
      <w:pPr>
        <w:pStyle w:val="FootnoteText"/>
        <w:rPr>
          <w:szCs w:val="20"/>
        </w:rPr>
      </w:pPr>
      <w:r w:rsidRPr="00417B5A">
        <w:rPr>
          <w:rStyle w:val="FootnoteReference"/>
        </w:rPr>
        <w:footnoteRef/>
      </w:r>
      <w:r w:rsidRPr="00417B5A">
        <w:t xml:space="preserve"> Bruce M. Metzger, </w:t>
      </w:r>
      <w:r w:rsidRPr="00417B5A">
        <w:rPr>
          <w:i/>
        </w:rPr>
        <w:t>The Text of the New Testament: Its Transmission, Corruption, and Restoration</w:t>
      </w:r>
      <w:r w:rsidRPr="00417B5A">
        <w:t xml:space="preserve">, 3rd ed. (New York: Oxford University, 1992), 293 in </w:t>
      </w:r>
      <w:r w:rsidRPr="00417B5A">
        <w:rPr>
          <w:szCs w:val="20"/>
        </w:rPr>
        <w:t>Kelly R. Iverson, “Irony in the End: A Textual and Literary Analysis of Mark 16:8,”</w:t>
      </w:r>
      <w:r w:rsidRPr="00417B5A">
        <w:rPr>
          <w:rStyle w:val="apple-converted-space"/>
          <w:szCs w:val="20"/>
        </w:rPr>
        <w:t> </w:t>
      </w:r>
      <w:r w:rsidRPr="00417B5A">
        <w:rPr>
          <w:i/>
          <w:iCs/>
          <w:szCs w:val="20"/>
        </w:rPr>
        <w:t>The Biblical Studies Foundation</w:t>
      </w:r>
      <w:r w:rsidRPr="00417B5A">
        <w:rPr>
          <w:szCs w:val="20"/>
        </w:rPr>
        <w:t>, May 2001, 1-2.</w:t>
      </w:r>
    </w:p>
  </w:footnote>
  <w:footnote w:id="28">
    <w:p w14:paraId="13948EF2" w14:textId="13A978E6" w:rsidR="00CB089D" w:rsidRPr="00417B5A" w:rsidRDefault="00CB089D">
      <w:pPr>
        <w:pStyle w:val="FootnoteText"/>
      </w:pPr>
      <w:r w:rsidRPr="00417B5A">
        <w:rPr>
          <w:rStyle w:val="FootnoteReference"/>
        </w:rPr>
        <w:footnoteRef/>
      </w:r>
      <w:r w:rsidRPr="00417B5A">
        <w:t xml:space="preserve"> </w:t>
      </w:r>
      <w:r w:rsidRPr="00417B5A">
        <w:rPr>
          <w:szCs w:val="20"/>
        </w:rPr>
        <w:t>Bratcher and Nida,</w:t>
      </w:r>
      <w:r w:rsidRPr="00417B5A">
        <w:rPr>
          <w:rStyle w:val="apple-converted-space"/>
          <w:szCs w:val="20"/>
        </w:rPr>
        <w:t> </w:t>
      </w:r>
      <w:r w:rsidRPr="00417B5A">
        <w:rPr>
          <w:i/>
          <w:iCs/>
          <w:szCs w:val="20"/>
        </w:rPr>
        <w:t>A Handbook On the Gospel of Mark</w:t>
      </w:r>
      <w:r w:rsidRPr="00417B5A">
        <w:rPr>
          <w:szCs w:val="20"/>
        </w:rPr>
        <w:t>, 506.</w:t>
      </w:r>
    </w:p>
  </w:footnote>
  <w:footnote w:id="29">
    <w:p w14:paraId="48517C61" w14:textId="1E688D59" w:rsidR="00CB089D" w:rsidRPr="00417B5A" w:rsidRDefault="00CB089D">
      <w:pPr>
        <w:pStyle w:val="FootnoteText"/>
      </w:pPr>
      <w:r w:rsidRPr="00417B5A">
        <w:rPr>
          <w:rStyle w:val="FootnoteReference"/>
        </w:rPr>
        <w:footnoteRef/>
      </w:r>
      <w:r w:rsidRPr="00417B5A">
        <w:t xml:space="preserve"> Stein, 82.</w:t>
      </w:r>
    </w:p>
  </w:footnote>
  <w:footnote w:id="30">
    <w:p w14:paraId="1EDD938C" w14:textId="0D47EABE" w:rsidR="00CB089D" w:rsidRPr="00417B5A" w:rsidRDefault="00CB089D">
      <w:pPr>
        <w:pStyle w:val="FootnoteText"/>
      </w:pPr>
      <w:r w:rsidRPr="00417B5A">
        <w:rPr>
          <w:rStyle w:val="FootnoteReference"/>
        </w:rPr>
        <w:footnoteRef/>
      </w:r>
      <w:r w:rsidRPr="00417B5A">
        <w:t xml:space="preserve"> Metzger, </w:t>
      </w:r>
      <w:r w:rsidRPr="00417B5A">
        <w:rPr>
          <w:i/>
        </w:rPr>
        <w:t>A Textual Commentary</w:t>
      </w:r>
      <w:r w:rsidRPr="00417B5A">
        <w:t>, 103-104.</w:t>
      </w:r>
    </w:p>
  </w:footnote>
  <w:footnote w:id="31">
    <w:p w14:paraId="32E8F0BA" w14:textId="30D2D64D" w:rsidR="00CB089D" w:rsidRPr="00417B5A" w:rsidRDefault="00CB089D">
      <w:pPr>
        <w:pStyle w:val="FootnoteText"/>
      </w:pPr>
      <w:r w:rsidRPr="00417B5A">
        <w:rPr>
          <w:rStyle w:val="FootnoteReference"/>
        </w:rPr>
        <w:footnoteRef/>
      </w:r>
      <w:r w:rsidRPr="00417B5A">
        <w:t xml:space="preserve"> Ibid.</w:t>
      </w:r>
    </w:p>
  </w:footnote>
  <w:footnote w:id="32">
    <w:p w14:paraId="2ABE8027" w14:textId="4859A029" w:rsidR="00CB089D" w:rsidRPr="00417B5A" w:rsidRDefault="00CB089D">
      <w:pPr>
        <w:pStyle w:val="FootnoteText"/>
      </w:pPr>
      <w:r w:rsidRPr="00417B5A">
        <w:rPr>
          <w:rStyle w:val="FootnoteReference"/>
        </w:rPr>
        <w:footnoteRef/>
      </w:r>
      <w:r w:rsidRPr="00417B5A">
        <w:t xml:space="preserve"> </w:t>
      </w:r>
      <w:r w:rsidRPr="00417B5A">
        <w:rPr>
          <w:szCs w:val="20"/>
        </w:rPr>
        <w:t>Iverson, 3.</w:t>
      </w:r>
    </w:p>
  </w:footnote>
  <w:footnote w:id="33">
    <w:p w14:paraId="7AD6AF7A" w14:textId="7A5CDB2A" w:rsidR="00CB089D" w:rsidRPr="00417B5A" w:rsidRDefault="00CB089D">
      <w:pPr>
        <w:pStyle w:val="FootnoteText"/>
      </w:pPr>
      <w:r w:rsidRPr="00417B5A">
        <w:rPr>
          <w:rStyle w:val="FootnoteReference"/>
        </w:rPr>
        <w:footnoteRef/>
      </w:r>
      <w:r w:rsidRPr="00417B5A">
        <w:t xml:space="preserve"> Michael W. Holmes in </w:t>
      </w:r>
      <w:r w:rsidRPr="00417B5A">
        <w:rPr>
          <w:szCs w:val="20"/>
        </w:rPr>
        <w:t>Scot McKnight, ed.,</w:t>
      </w:r>
      <w:r w:rsidRPr="00417B5A">
        <w:rPr>
          <w:rStyle w:val="apple-converted-space"/>
          <w:szCs w:val="20"/>
        </w:rPr>
        <w:t> </w:t>
      </w:r>
      <w:r w:rsidRPr="00417B5A">
        <w:rPr>
          <w:i/>
          <w:iCs/>
          <w:szCs w:val="20"/>
        </w:rPr>
        <w:t>Guides to New Testament Exegesis</w:t>
      </w:r>
      <w:r w:rsidRPr="00417B5A">
        <w:rPr>
          <w:szCs w:val="20"/>
        </w:rPr>
        <w:t>, vol. 1,</w:t>
      </w:r>
      <w:r w:rsidRPr="00417B5A">
        <w:rPr>
          <w:rStyle w:val="apple-converted-space"/>
          <w:szCs w:val="20"/>
        </w:rPr>
        <w:t> </w:t>
      </w:r>
      <w:r w:rsidRPr="00417B5A">
        <w:rPr>
          <w:i/>
          <w:iCs/>
          <w:szCs w:val="20"/>
        </w:rPr>
        <w:t>Introducing New Testament Interpretation</w:t>
      </w:r>
      <w:r w:rsidRPr="00417B5A">
        <w:rPr>
          <w:rStyle w:val="apple-converted-space"/>
          <w:szCs w:val="20"/>
        </w:rPr>
        <w:t> </w:t>
      </w:r>
      <w:r w:rsidRPr="00417B5A">
        <w:rPr>
          <w:szCs w:val="20"/>
        </w:rPr>
        <w:t>(Grand Rapids, MI: Baker Academic, 1989), 56.</w:t>
      </w:r>
    </w:p>
  </w:footnote>
  <w:footnote w:id="34">
    <w:p w14:paraId="24A6808B" w14:textId="53855DD9" w:rsidR="00CB089D" w:rsidRPr="00417B5A" w:rsidRDefault="00CB089D">
      <w:pPr>
        <w:pStyle w:val="FootnoteText"/>
      </w:pPr>
      <w:r w:rsidRPr="00417B5A">
        <w:rPr>
          <w:rStyle w:val="FootnoteReference"/>
        </w:rPr>
        <w:footnoteRef/>
      </w:r>
      <w:r w:rsidRPr="00417B5A">
        <w:t xml:space="preserve"> Robinson in </w:t>
      </w:r>
      <w:r w:rsidRPr="00417B5A">
        <w:rPr>
          <w:i/>
        </w:rPr>
        <w:t>Perspectives</w:t>
      </w:r>
      <w:r w:rsidRPr="00417B5A">
        <w:t>, Kindle location 1630.</w:t>
      </w:r>
    </w:p>
  </w:footnote>
  <w:footnote w:id="35">
    <w:p w14:paraId="5962D5AB" w14:textId="6EF8A7FA" w:rsidR="00CB089D" w:rsidRPr="00417B5A" w:rsidRDefault="00CB089D">
      <w:pPr>
        <w:pStyle w:val="FootnoteText"/>
      </w:pPr>
      <w:r w:rsidRPr="00417B5A">
        <w:rPr>
          <w:rStyle w:val="FootnoteReference"/>
        </w:rPr>
        <w:footnoteRef/>
      </w:r>
      <w:r w:rsidRPr="00417B5A">
        <w:t xml:space="preserve"> Ibid., 1568.</w:t>
      </w:r>
    </w:p>
  </w:footnote>
  <w:footnote w:id="36">
    <w:p w14:paraId="3A97DEF5" w14:textId="5C80031A" w:rsidR="00CB089D" w:rsidRPr="00417B5A" w:rsidRDefault="00CB089D">
      <w:pPr>
        <w:pStyle w:val="FootnoteText"/>
      </w:pPr>
      <w:r w:rsidRPr="00417B5A">
        <w:rPr>
          <w:rStyle w:val="FootnoteReference"/>
        </w:rPr>
        <w:footnoteRef/>
      </w:r>
      <w:r w:rsidRPr="00417B5A">
        <w:t xml:space="preserve"> Ibid., 1571-1573.</w:t>
      </w:r>
    </w:p>
  </w:footnote>
  <w:footnote w:id="37">
    <w:p w14:paraId="50BCE95D" w14:textId="136A24CD" w:rsidR="00CB089D" w:rsidRPr="00417B5A" w:rsidRDefault="00CB089D">
      <w:pPr>
        <w:pStyle w:val="FootnoteText"/>
      </w:pPr>
      <w:r w:rsidRPr="00417B5A">
        <w:rPr>
          <w:rStyle w:val="FootnoteReference"/>
        </w:rPr>
        <w:footnoteRef/>
      </w:r>
      <w:r w:rsidRPr="00417B5A">
        <w:t xml:space="preserve"> </w:t>
      </w:r>
      <w:r w:rsidRPr="00417B5A">
        <w:rPr>
          <w:szCs w:val="20"/>
        </w:rPr>
        <w:t xml:space="preserve">J. </w:t>
      </w:r>
      <w:proofErr w:type="spellStart"/>
      <w:r w:rsidRPr="00417B5A">
        <w:rPr>
          <w:szCs w:val="20"/>
        </w:rPr>
        <w:t>Rendel</w:t>
      </w:r>
      <w:proofErr w:type="spellEnd"/>
      <w:r w:rsidRPr="00417B5A">
        <w:rPr>
          <w:szCs w:val="20"/>
        </w:rPr>
        <w:t xml:space="preserve"> Harris,</w:t>
      </w:r>
      <w:r w:rsidRPr="00417B5A">
        <w:rPr>
          <w:rStyle w:val="apple-converted-space"/>
          <w:szCs w:val="20"/>
        </w:rPr>
        <w:t> </w:t>
      </w:r>
      <w:r w:rsidRPr="00417B5A">
        <w:rPr>
          <w:i/>
          <w:iCs/>
          <w:szCs w:val="20"/>
        </w:rPr>
        <w:t>Side-Lights On New Testament Research</w:t>
      </w:r>
      <w:r w:rsidRPr="00417B5A">
        <w:rPr>
          <w:rStyle w:val="apple-converted-space"/>
          <w:szCs w:val="20"/>
        </w:rPr>
        <w:t> </w:t>
      </w:r>
      <w:r w:rsidRPr="00417B5A">
        <w:rPr>
          <w:szCs w:val="20"/>
        </w:rPr>
        <w:t>(London: James Clarke &amp; Co., 1908), 87.</w:t>
      </w:r>
    </w:p>
  </w:footnote>
  <w:footnote w:id="38">
    <w:p w14:paraId="1D4A52ED" w14:textId="2324D49D" w:rsidR="00CB089D" w:rsidRPr="00417B5A" w:rsidRDefault="00CB089D">
      <w:pPr>
        <w:pStyle w:val="FootnoteText"/>
      </w:pPr>
      <w:r w:rsidRPr="00417B5A">
        <w:rPr>
          <w:rStyle w:val="FootnoteReference"/>
        </w:rPr>
        <w:footnoteRef/>
      </w:r>
      <w:r w:rsidRPr="00417B5A">
        <w:t xml:space="preserve"> </w:t>
      </w:r>
      <w:r w:rsidRPr="00417B5A">
        <w:rPr>
          <w:szCs w:val="20"/>
        </w:rPr>
        <w:t>Norman R. Petersen, “When Is the End Not the End? Literary Reflections On the Ending of Mark’s Narrative,”</w:t>
      </w:r>
      <w:r w:rsidRPr="00417B5A">
        <w:rPr>
          <w:rStyle w:val="apple-converted-space"/>
          <w:szCs w:val="20"/>
        </w:rPr>
        <w:t> </w:t>
      </w:r>
      <w:r w:rsidRPr="00417B5A">
        <w:rPr>
          <w:i/>
          <w:iCs/>
          <w:szCs w:val="20"/>
        </w:rPr>
        <w:t>Int</w:t>
      </w:r>
      <w:r w:rsidRPr="00417B5A">
        <w:rPr>
          <w:rStyle w:val="apple-converted-space"/>
          <w:szCs w:val="20"/>
        </w:rPr>
        <w:t> </w:t>
      </w:r>
      <w:r w:rsidRPr="00417B5A">
        <w:rPr>
          <w:szCs w:val="20"/>
        </w:rPr>
        <w:t>34, no. 2 (1980): 154.</w:t>
      </w:r>
    </w:p>
  </w:footnote>
  <w:footnote w:id="39">
    <w:p w14:paraId="205B2BB5" w14:textId="244DC296" w:rsidR="00CB089D" w:rsidRPr="00417B5A" w:rsidRDefault="00CB089D" w:rsidP="00FE7243">
      <w:pPr>
        <w:pStyle w:val="FootnoteText"/>
      </w:pPr>
      <w:r w:rsidRPr="00417B5A">
        <w:rPr>
          <w:rStyle w:val="FootnoteReference"/>
        </w:rPr>
        <w:footnoteRef/>
      </w:r>
      <w:r w:rsidRPr="00417B5A">
        <w:t xml:space="preserve"> </w:t>
      </w:r>
      <w:r w:rsidRPr="00417B5A">
        <w:rPr>
          <w:i/>
        </w:rPr>
        <w:t>Perspectives</w:t>
      </w:r>
      <w:r w:rsidRPr="00417B5A">
        <w:t>, 1634-1636.</w:t>
      </w:r>
    </w:p>
  </w:footnote>
  <w:footnote w:id="40">
    <w:p w14:paraId="734BF825" w14:textId="555D653E" w:rsidR="00CB089D" w:rsidRPr="00417B5A" w:rsidRDefault="00CB089D" w:rsidP="00227033">
      <w:pPr>
        <w:pStyle w:val="FootnoteText"/>
      </w:pPr>
      <w:r w:rsidRPr="00417B5A">
        <w:rPr>
          <w:rStyle w:val="FootnoteReference"/>
        </w:rPr>
        <w:footnoteRef/>
      </w:r>
      <w:r w:rsidRPr="00417B5A">
        <w:t xml:space="preserve"> </w:t>
      </w:r>
      <w:r w:rsidRPr="00417B5A">
        <w:rPr>
          <w:i/>
        </w:rPr>
        <w:t>The Church History of Eusebius</w:t>
      </w:r>
      <w:r w:rsidRPr="00417B5A">
        <w:t xml:space="preserve"> 6.14.6 in </w:t>
      </w:r>
      <w:r w:rsidRPr="00417B5A">
        <w:rPr>
          <w:szCs w:val="20"/>
        </w:rPr>
        <w:t>Philip Schaff and Henry Wace, eds.,</w:t>
      </w:r>
      <w:r w:rsidRPr="00417B5A">
        <w:rPr>
          <w:rStyle w:val="apple-converted-space"/>
          <w:szCs w:val="20"/>
        </w:rPr>
        <w:t> </w:t>
      </w:r>
      <w:r w:rsidRPr="00417B5A">
        <w:rPr>
          <w:i/>
          <w:iCs/>
          <w:szCs w:val="20"/>
        </w:rPr>
        <w:t>Nicene and Post-Nicene Fathers</w:t>
      </w:r>
      <w:r w:rsidRPr="00417B5A">
        <w:rPr>
          <w:rStyle w:val="apple-converted-space"/>
          <w:szCs w:val="20"/>
        </w:rPr>
        <w:t> </w:t>
      </w:r>
      <w:r w:rsidRPr="00417B5A">
        <w:rPr>
          <w:szCs w:val="20"/>
        </w:rPr>
        <w:t>(Christian Literature Company: New York, 1890), 261.</w:t>
      </w:r>
    </w:p>
  </w:footnote>
  <w:footnote w:id="41">
    <w:p w14:paraId="447BA6F1" w14:textId="21C390E4" w:rsidR="00CB089D" w:rsidRPr="00417B5A" w:rsidRDefault="00CB089D" w:rsidP="00227033">
      <w:pPr>
        <w:pStyle w:val="FootnoteText"/>
      </w:pPr>
      <w:r w:rsidRPr="00417B5A">
        <w:rPr>
          <w:rStyle w:val="FootnoteReference"/>
        </w:rPr>
        <w:footnoteRef/>
      </w:r>
      <w:r w:rsidRPr="00417B5A">
        <w:t xml:space="preserve"> </w:t>
      </w:r>
      <w:r w:rsidRPr="00417B5A">
        <w:rPr>
          <w:i/>
        </w:rPr>
        <w:t>Eusebius</w:t>
      </w:r>
      <w:r w:rsidRPr="00417B5A">
        <w:t xml:space="preserve"> 6.14.7.</w:t>
      </w:r>
    </w:p>
  </w:footnote>
  <w:footnote w:id="42">
    <w:p w14:paraId="56C03CFF" w14:textId="05655F09" w:rsidR="00CB089D" w:rsidRPr="00417B5A" w:rsidRDefault="00CB089D" w:rsidP="00227033">
      <w:pPr>
        <w:pStyle w:val="FootnoteText"/>
      </w:pPr>
      <w:r w:rsidRPr="00417B5A">
        <w:rPr>
          <w:rStyle w:val="FootnoteReference"/>
        </w:rPr>
        <w:footnoteRef/>
      </w:r>
      <w:r w:rsidRPr="00417B5A">
        <w:t xml:space="preserve"> </w:t>
      </w:r>
      <w:r w:rsidRPr="00417B5A">
        <w:rPr>
          <w:i/>
        </w:rPr>
        <w:t>Perspectives</w:t>
      </w:r>
      <w:r w:rsidRPr="00417B5A">
        <w:t>, Kindle locations 2924-2930.</w:t>
      </w:r>
    </w:p>
  </w:footnote>
  <w:footnote w:id="43">
    <w:p w14:paraId="374DB575" w14:textId="1E2A44F5" w:rsidR="00CB089D" w:rsidRPr="00417B5A" w:rsidRDefault="00CB089D" w:rsidP="00227033">
      <w:pPr>
        <w:pStyle w:val="FootnoteText"/>
      </w:pPr>
      <w:r w:rsidRPr="00417B5A">
        <w:rPr>
          <w:rStyle w:val="FootnoteReference"/>
        </w:rPr>
        <w:footnoteRef/>
      </w:r>
      <w:r w:rsidRPr="00417B5A">
        <w:t xml:space="preserve"> Hester, 152.</w:t>
      </w:r>
    </w:p>
  </w:footnote>
  <w:footnote w:id="44">
    <w:p w14:paraId="36BB0056" w14:textId="70B279B7" w:rsidR="00CB089D" w:rsidRPr="00417B5A" w:rsidRDefault="00CB089D">
      <w:pPr>
        <w:pStyle w:val="FootnoteText"/>
      </w:pPr>
      <w:r w:rsidRPr="00417B5A">
        <w:rPr>
          <w:rStyle w:val="FootnoteReference"/>
        </w:rPr>
        <w:footnoteRef/>
      </w:r>
      <w:r w:rsidRPr="00417B5A">
        <w:t xml:space="preserve"> David H. Warren in foreword to Hester, ix.</w:t>
      </w:r>
    </w:p>
  </w:footnote>
  <w:footnote w:id="45">
    <w:p w14:paraId="60A437C4" w14:textId="1E24D4D1" w:rsidR="00CB089D" w:rsidRPr="00417B5A" w:rsidRDefault="00CB089D" w:rsidP="000A0BFC">
      <w:pPr>
        <w:pStyle w:val="FootnoteText"/>
      </w:pPr>
      <w:r w:rsidRPr="00417B5A">
        <w:rPr>
          <w:rStyle w:val="FootnoteReference"/>
        </w:rPr>
        <w:footnoteRef/>
      </w:r>
      <w:r w:rsidRPr="00417B5A">
        <w:t xml:space="preserve"> Hester has seventy-six pages (nearly half his book) covering the historical development of the debate from 1800s to the present day.  “From the late 1800s to the late 1950s, the scholarly consensus eventually solidified against inclusion of Mark 16: 9– 20. In 1965, that began to change [to inclusion].”  See Hester, 10.  His work provides the most detailed analysis of scholarly positions on this debate to date.</w:t>
      </w:r>
    </w:p>
  </w:footnote>
  <w:footnote w:id="46">
    <w:p w14:paraId="35D26BF1" w14:textId="4FEEC3C7" w:rsidR="00CB089D" w:rsidRPr="00417B5A" w:rsidRDefault="00CB089D">
      <w:pPr>
        <w:pStyle w:val="FootnoteText"/>
      </w:pPr>
      <w:r w:rsidRPr="00417B5A">
        <w:rPr>
          <w:rStyle w:val="FootnoteReference"/>
        </w:rPr>
        <w:footnoteRef/>
      </w:r>
      <w:r w:rsidRPr="00417B5A">
        <w:t xml:space="preserve"> </w:t>
      </w:r>
      <w:r w:rsidRPr="00417B5A">
        <w:rPr>
          <w:szCs w:val="20"/>
        </w:rPr>
        <w:t>James Keith Elliot, “The Text and Language of the Endings to Mark’s Gospel,”</w:t>
      </w:r>
      <w:r w:rsidRPr="00417B5A">
        <w:rPr>
          <w:rStyle w:val="apple-converted-space"/>
          <w:szCs w:val="20"/>
        </w:rPr>
        <w:t> </w:t>
      </w:r>
      <w:r w:rsidRPr="00417B5A">
        <w:rPr>
          <w:i/>
          <w:iCs/>
          <w:szCs w:val="20"/>
        </w:rPr>
        <w:t>TZ</w:t>
      </w:r>
      <w:r w:rsidRPr="00417B5A">
        <w:rPr>
          <w:rStyle w:val="apple-converted-space"/>
          <w:szCs w:val="20"/>
        </w:rPr>
        <w:t> </w:t>
      </w:r>
      <w:r w:rsidRPr="00417B5A">
        <w:rPr>
          <w:szCs w:val="20"/>
        </w:rPr>
        <w:t>27 (1971): 258.</w:t>
      </w:r>
    </w:p>
  </w:footnote>
  <w:footnote w:id="47">
    <w:p w14:paraId="164F1072" w14:textId="23B28A10" w:rsidR="00CB089D" w:rsidRPr="00417B5A" w:rsidRDefault="00CB089D" w:rsidP="006B2860">
      <w:pPr>
        <w:pStyle w:val="FootnoteText"/>
      </w:pPr>
      <w:r w:rsidRPr="00417B5A">
        <w:rPr>
          <w:rStyle w:val="FootnoteReference"/>
        </w:rPr>
        <w:footnoteRef/>
      </w:r>
      <w:r w:rsidRPr="00417B5A">
        <w:t xml:space="preserve"> </w:t>
      </w:r>
      <w:r w:rsidRPr="00417B5A">
        <w:rPr>
          <w:szCs w:val="20"/>
        </w:rPr>
        <w:t>Bruce Terry, “The Style of the Long Ending of Mark,” March 27, 2003, accessed March 3, 2017,</w:t>
      </w:r>
      <w:r w:rsidR="00417B5A">
        <w:rPr>
          <w:szCs w:val="20"/>
        </w:rPr>
        <w:t xml:space="preserve"> </w:t>
      </w:r>
      <w:hyperlink r:id="rId1" w:history="1">
        <w:r w:rsidR="00417B5A" w:rsidRPr="00725587">
          <w:rPr>
            <w:rStyle w:val="Hyperlink"/>
            <w:szCs w:val="20"/>
          </w:rPr>
          <w:t>http://bible.ovc.edu/terry/articles/mkendsty.htm</w:t>
        </w:r>
      </w:hyperlink>
      <w:r w:rsidRPr="00417B5A">
        <w:rPr>
          <w:szCs w:val="20"/>
        </w:rPr>
        <w:t>.</w:t>
      </w:r>
    </w:p>
  </w:footnote>
  <w:footnote w:id="48">
    <w:p w14:paraId="72DB64AA" w14:textId="69209177" w:rsidR="00CB089D" w:rsidRPr="00417B5A" w:rsidRDefault="00CB089D">
      <w:pPr>
        <w:pStyle w:val="FootnoteText"/>
      </w:pPr>
      <w:r w:rsidRPr="00417B5A">
        <w:rPr>
          <w:rStyle w:val="FootnoteReference"/>
        </w:rPr>
        <w:footnoteRef/>
      </w:r>
      <w:r w:rsidRPr="00417B5A">
        <w:t xml:space="preserve"> Metzger, </w:t>
      </w:r>
      <w:r w:rsidRPr="00417B5A">
        <w:rPr>
          <w:i/>
        </w:rPr>
        <w:t>A Textual Commentary,</w:t>
      </w:r>
      <w:r w:rsidRPr="00417B5A">
        <w:t xml:space="preserve"> 104-105.</w:t>
      </w:r>
    </w:p>
  </w:footnote>
  <w:footnote w:id="49">
    <w:p w14:paraId="565D1E12" w14:textId="006716F9" w:rsidR="00CB089D" w:rsidRPr="00417B5A" w:rsidRDefault="00CB089D">
      <w:pPr>
        <w:pStyle w:val="FootnoteText"/>
      </w:pPr>
      <w:r w:rsidRPr="00417B5A">
        <w:rPr>
          <w:rStyle w:val="FootnoteReference"/>
        </w:rPr>
        <w:footnoteRef/>
      </w:r>
      <w:r w:rsidRPr="00417B5A">
        <w:t xml:space="preserve"> Mark L. Strauss, </w:t>
      </w:r>
      <w:r w:rsidRPr="00417B5A">
        <w:rPr>
          <w:i/>
        </w:rPr>
        <w:t>Four Portraits, One Jesus: an Introduction to Jesus and the Gospels</w:t>
      </w:r>
      <w:r w:rsidRPr="00417B5A">
        <w:t xml:space="preserve"> (Grand Rapids, MI: Zondervan, 2007), 194.</w:t>
      </w:r>
    </w:p>
  </w:footnote>
  <w:footnote w:id="50">
    <w:p w14:paraId="255573DC" w14:textId="096CB3BE" w:rsidR="00CB089D" w:rsidRPr="00417B5A" w:rsidRDefault="00CB089D">
      <w:pPr>
        <w:pStyle w:val="FootnoteText"/>
      </w:pPr>
      <w:r w:rsidRPr="00417B5A">
        <w:rPr>
          <w:rStyle w:val="FootnoteReference"/>
        </w:rPr>
        <w:footnoteRef/>
      </w:r>
      <w:r w:rsidRPr="00417B5A">
        <w:t xml:space="preserve"> Argument has been made that even if the LE were authentic these can find complete fulfillment in the events of Scripture by the apostles.  See </w:t>
      </w:r>
      <w:r w:rsidRPr="00417B5A">
        <w:rPr>
          <w:szCs w:val="20"/>
        </w:rPr>
        <w:t>Norman Geisler and Thomas Howe,</w:t>
      </w:r>
      <w:r w:rsidRPr="00417B5A">
        <w:rPr>
          <w:rStyle w:val="apple-converted-space"/>
          <w:szCs w:val="20"/>
        </w:rPr>
        <w:t> </w:t>
      </w:r>
      <w:r w:rsidRPr="00417B5A">
        <w:rPr>
          <w:i/>
          <w:iCs/>
          <w:szCs w:val="20"/>
        </w:rPr>
        <w:t>When Critics Ask: A Popular Handbook On Bible Difficulties</w:t>
      </w:r>
      <w:r w:rsidRPr="00417B5A">
        <w:rPr>
          <w:rStyle w:val="apple-converted-space"/>
          <w:szCs w:val="20"/>
        </w:rPr>
        <w:t> </w:t>
      </w:r>
      <w:r w:rsidRPr="00417B5A">
        <w:rPr>
          <w:szCs w:val="20"/>
        </w:rPr>
        <w:t>(Wheaton, IL: Victor Books, 1992), 378.</w:t>
      </w:r>
    </w:p>
  </w:footnote>
  <w:footnote w:id="51">
    <w:p w14:paraId="60FA175C" w14:textId="22AA5C1E" w:rsidR="00CB089D" w:rsidRPr="00417B5A" w:rsidRDefault="00CB089D">
      <w:pPr>
        <w:pStyle w:val="FootnoteText"/>
      </w:pPr>
      <w:r w:rsidRPr="00417B5A">
        <w:rPr>
          <w:rStyle w:val="FootnoteReference"/>
        </w:rPr>
        <w:footnoteRef/>
      </w:r>
      <w:r w:rsidRPr="00417B5A">
        <w:t xml:space="preserve"> Terry.</w:t>
      </w:r>
    </w:p>
  </w:footnote>
  <w:footnote w:id="52">
    <w:p w14:paraId="5E8341FD" w14:textId="355390BC" w:rsidR="00CB089D" w:rsidRPr="00417B5A" w:rsidRDefault="00CB089D">
      <w:pPr>
        <w:pStyle w:val="FootnoteText"/>
      </w:pPr>
      <w:r w:rsidRPr="00417B5A">
        <w:rPr>
          <w:rStyle w:val="FootnoteReference"/>
        </w:rPr>
        <w:footnoteRef/>
      </w:r>
      <w:r w:rsidRPr="00417B5A">
        <w:t xml:space="preserve"> </w:t>
      </w:r>
      <w:r w:rsidRPr="00417B5A">
        <w:rPr>
          <w:szCs w:val="20"/>
        </w:rPr>
        <w:t>Iverson, “Irony in the End,”</w:t>
      </w:r>
      <w:r w:rsidRPr="00417B5A">
        <w:rPr>
          <w:rStyle w:val="apple-converted-space"/>
          <w:szCs w:val="20"/>
        </w:rPr>
        <w:t> </w:t>
      </w:r>
      <w:r w:rsidRPr="00417B5A">
        <w:rPr>
          <w:iCs/>
          <w:szCs w:val="20"/>
        </w:rPr>
        <w:t>4-6.</w:t>
      </w:r>
    </w:p>
  </w:footnote>
  <w:footnote w:id="53">
    <w:p w14:paraId="3D0B0BEC" w14:textId="21BC471A" w:rsidR="00CB089D" w:rsidRPr="00417B5A" w:rsidRDefault="00CB089D">
      <w:pPr>
        <w:pStyle w:val="FootnoteText"/>
      </w:pPr>
      <w:r w:rsidRPr="00417B5A">
        <w:rPr>
          <w:rStyle w:val="FootnoteReference"/>
        </w:rPr>
        <w:footnoteRef/>
      </w:r>
      <w:r w:rsidRPr="00417B5A">
        <w:t xml:space="preserve"> Presuppositions in certain key doctrines can bias a scholar towards a particular viewpoint regarding the ending of Mark, viz., one’s view of source criticism and bibliology.  See Daniel Wallace in </w:t>
      </w:r>
      <w:r w:rsidRPr="00417B5A">
        <w:rPr>
          <w:i/>
        </w:rPr>
        <w:t>Perspectives</w:t>
      </w:r>
      <w:r w:rsidRPr="00417B5A">
        <w:t>, Kindle locations 169-171.</w:t>
      </w:r>
    </w:p>
  </w:footnote>
  <w:footnote w:id="54">
    <w:p w14:paraId="1697FD2B" w14:textId="1054FDA1" w:rsidR="00CB089D" w:rsidRPr="00417B5A" w:rsidRDefault="00CB089D">
      <w:pPr>
        <w:pStyle w:val="FootnoteText"/>
      </w:pPr>
      <w:r w:rsidRPr="00417B5A">
        <w:rPr>
          <w:rStyle w:val="FootnoteReference"/>
        </w:rPr>
        <w:footnoteRef/>
      </w:r>
      <w:r w:rsidRPr="00417B5A">
        <w:t xml:space="preserve"> </w:t>
      </w:r>
      <w:r w:rsidRPr="00417B5A">
        <w:rPr>
          <w:szCs w:val="20"/>
        </w:rPr>
        <w:t>Iverson, 4.</w:t>
      </w:r>
    </w:p>
  </w:footnote>
  <w:footnote w:id="55">
    <w:p w14:paraId="1EA67C71" w14:textId="5758D7E9" w:rsidR="00CB089D" w:rsidRPr="00417B5A" w:rsidRDefault="00CB089D">
      <w:pPr>
        <w:pStyle w:val="FootnoteText"/>
      </w:pPr>
      <w:r w:rsidRPr="00417B5A">
        <w:rPr>
          <w:rStyle w:val="FootnoteReference"/>
        </w:rPr>
        <w:footnoteRef/>
      </w:r>
      <w:r w:rsidRPr="00417B5A">
        <w:t xml:space="preserve"> Summary of R. H. Lightfoot, </w:t>
      </w:r>
      <w:r w:rsidRPr="00417B5A">
        <w:rPr>
          <w:i/>
        </w:rPr>
        <w:t>The Gospel Message of St. Mark</w:t>
      </w:r>
      <w:r w:rsidRPr="00417B5A">
        <w:t xml:space="preserve"> (Oxford: University Press, 1952), 83 in Ibid.</w:t>
      </w:r>
    </w:p>
  </w:footnote>
  <w:footnote w:id="56">
    <w:p w14:paraId="731C801D" w14:textId="3929896F" w:rsidR="00CB089D" w:rsidRPr="00417B5A" w:rsidRDefault="00CB089D">
      <w:pPr>
        <w:pStyle w:val="FootnoteText"/>
      </w:pPr>
      <w:r w:rsidRPr="00417B5A">
        <w:rPr>
          <w:rStyle w:val="FootnoteReference"/>
        </w:rPr>
        <w:footnoteRef/>
      </w:r>
      <w:r w:rsidRPr="00417B5A">
        <w:t xml:space="preserve"> Iverson writes, “The end of a document was almost always on the inside of the scroll where it was sheltered from damage. In other words, if any portion of Mark’s Gospel were preserved it would likely be the conclusion.” </w:t>
      </w:r>
      <w:r w:rsidRPr="00417B5A">
        <w:rPr>
          <w:szCs w:val="20"/>
        </w:rPr>
        <w:t>Iverson, 6.</w:t>
      </w:r>
    </w:p>
  </w:footnote>
  <w:footnote w:id="57">
    <w:p w14:paraId="201A5F38" w14:textId="4AA24EFF" w:rsidR="00CB089D" w:rsidRPr="00417B5A" w:rsidRDefault="00CB089D">
      <w:pPr>
        <w:pStyle w:val="FootnoteText"/>
      </w:pPr>
      <w:r w:rsidRPr="00417B5A">
        <w:rPr>
          <w:rStyle w:val="FootnoteReference"/>
        </w:rPr>
        <w:footnoteRef/>
      </w:r>
      <w:r w:rsidRPr="00417B5A">
        <w:t xml:space="preserve"> The scholars mentioned are B. Weiss, P. </w:t>
      </w:r>
      <w:proofErr w:type="spellStart"/>
      <w:r w:rsidRPr="00417B5A">
        <w:t>Feine</w:t>
      </w:r>
      <w:proofErr w:type="spellEnd"/>
      <w:r w:rsidRPr="00417B5A">
        <w:t>, F. Blass and W. K. Lowther Clarke.  Bruce, “The End of the Second Gospel,” 174.</w:t>
      </w:r>
    </w:p>
  </w:footnote>
  <w:footnote w:id="58">
    <w:p w14:paraId="50F30083" w14:textId="32294147" w:rsidR="00CB089D" w:rsidRPr="00417B5A" w:rsidRDefault="00CB089D">
      <w:pPr>
        <w:pStyle w:val="FootnoteText"/>
      </w:pPr>
      <w:r w:rsidRPr="00417B5A">
        <w:rPr>
          <w:rStyle w:val="FootnoteReference"/>
        </w:rPr>
        <w:footnoteRef/>
      </w:r>
      <w:r w:rsidRPr="00417B5A">
        <w:t xml:space="preserve"> Bruce quoting </w:t>
      </w:r>
      <w:r w:rsidRPr="00417B5A">
        <w:rPr>
          <w:szCs w:val="20"/>
        </w:rPr>
        <w:t>Theodor Zahn,</w:t>
      </w:r>
      <w:r w:rsidRPr="00417B5A">
        <w:rPr>
          <w:rStyle w:val="apple-converted-space"/>
          <w:szCs w:val="20"/>
        </w:rPr>
        <w:t> </w:t>
      </w:r>
      <w:proofErr w:type="spellStart"/>
      <w:r w:rsidRPr="00417B5A">
        <w:rPr>
          <w:i/>
          <w:iCs/>
          <w:szCs w:val="20"/>
        </w:rPr>
        <w:t>Geschichte</w:t>
      </w:r>
      <w:proofErr w:type="spellEnd"/>
      <w:r w:rsidRPr="00417B5A">
        <w:rPr>
          <w:i/>
          <w:iCs/>
          <w:szCs w:val="20"/>
        </w:rPr>
        <w:t xml:space="preserve"> Des </w:t>
      </w:r>
      <w:proofErr w:type="spellStart"/>
      <w:r w:rsidRPr="00417B5A">
        <w:rPr>
          <w:i/>
          <w:iCs/>
          <w:szCs w:val="20"/>
        </w:rPr>
        <w:t>Neutestamentlichen</w:t>
      </w:r>
      <w:proofErr w:type="spellEnd"/>
      <w:r w:rsidRPr="00417B5A">
        <w:rPr>
          <w:i/>
          <w:iCs/>
          <w:szCs w:val="20"/>
        </w:rPr>
        <w:t xml:space="preserve"> </w:t>
      </w:r>
      <w:proofErr w:type="spellStart"/>
      <w:r w:rsidRPr="00417B5A">
        <w:rPr>
          <w:i/>
          <w:iCs/>
          <w:szCs w:val="20"/>
        </w:rPr>
        <w:t>Kanons</w:t>
      </w:r>
      <w:proofErr w:type="spellEnd"/>
      <w:r w:rsidRPr="00417B5A">
        <w:rPr>
          <w:rStyle w:val="apple-converted-space"/>
          <w:szCs w:val="20"/>
        </w:rPr>
        <w:t> </w:t>
      </w:r>
      <w:r w:rsidRPr="00417B5A">
        <w:rPr>
          <w:szCs w:val="20"/>
        </w:rPr>
        <w:t>(Leipzig, 1892), 931.</w:t>
      </w:r>
    </w:p>
  </w:footnote>
  <w:footnote w:id="59">
    <w:p w14:paraId="59CBDE24" w14:textId="29B188C2" w:rsidR="00CB089D" w:rsidRPr="00417B5A" w:rsidRDefault="00CB089D">
      <w:pPr>
        <w:pStyle w:val="FootnoteText"/>
      </w:pPr>
      <w:r w:rsidRPr="00417B5A">
        <w:rPr>
          <w:rStyle w:val="FootnoteReference"/>
        </w:rPr>
        <w:footnoteRef/>
      </w:r>
      <w:r w:rsidRPr="00417B5A">
        <w:t xml:space="preserve"> Stein, 80-83; Metzger, </w:t>
      </w:r>
      <w:r w:rsidRPr="00417B5A">
        <w:rPr>
          <w:i/>
        </w:rPr>
        <w:t>A Textual Commentary,</w:t>
      </w:r>
      <w:r w:rsidRPr="00417B5A">
        <w:t xml:space="preserve"> 105-106; and Gene Brooks, “The Last Twelve Verses of Mark: A Text Critical Study of Mark 16:9-20,” Southeastern Baptist Theological Seminary, 2006, 2.</w:t>
      </w:r>
    </w:p>
  </w:footnote>
  <w:footnote w:id="60">
    <w:p w14:paraId="69D8146A" w14:textId="125C9EDB" w:rsidR="00CB089D" w:rsidRPr="00417B5A" w:rsidRDefault="00CB089D">
      <w:pPr>
        <w:pStyle w:val="FootnoteText"/>
      </w:pPr>
      <w:r w:rsidRPr="00417B5A">
        <w:rPr>
          <w:rStyle w:val="FootnoteReference"/>
        </w:rPr>
        <w:footnoteRef/>
      </w:r>
      <w:r w:rsidRPr="00417B5A">
        <w:t xml:space="preserve"> Stein 88.</w:t>
      </w:r>
    </w:p>
  </w:footnote>
  <w:footnote w:id="61">
    <w:p w14:paraId="5F1946D8" w14:textId="0690CF63" w:rsidR="00CB089D" w:rsidRPr="00417B5A" w:rsidRDefault="00CB089D">
      <w:pPr>
        <w:pStyle w:val="FootnoteText"/>
      </w:pPr>
      <w:r w:rsidRPr="00417B5A">
        <w:rPr>
          <w:rStyle w:val="FootnoteReference"/>
        </w:rPr>
        <w:footnoteRef/>
      </w:r>
      <w:r w:rsidRPr="00417B5A">
        <w:t xml:space="preserve"> Iverson, 6-7.</w:t>
      </w:r>
    </w:p>
  </w:footnote>
  <w:footnote w:id="62">
    <w:p w14:paraId="3D3F94A9" w14:textId="7B753564" w:rsidR="00CB089D" w:rsidRPr="00417B5A" w:rsidRDefault="00CB089D">
      <w:pPr>
        <w:pStyle w:val="FootnoteText"/>
      </w:pPr>
      <w:r w:rsidRPr="00417B5A">
        <w:rPr>
          <w:rStyle w:val="FootnoteReference"/>
        </w:rPr>
        <w:footnoteRef/>
      </w:r>
      <w:r w:rsidRPr="00417B5A">
        <w:t xml:space="preserve"> Ibid., 7.</w:t>
      </w:r>
    </w:p>
  </w:footnote>
  <w:footnote w:id="63">
    <w:p w14:paraId="41FAF3CA" w14:textId="18404E5D" w:rsidR="00CB089D" w:rsidRPr="00417B5A" w:rsidRDefault="00CB089D">
      <w:pPr>
        <w:pStyle w:val="FootnoteText"/>
      </w:pPr>
      <w:r w:rsidRPr="00417B5A">
        <w:rPr>
          <w:rStyle w:val="FootnoteReference"/>
        </w:rPr>
        <w:footnoteRef/>
      </w:r>
      <w:r w:rsidRPr="00417B5A">
        <w:t xml:space="preserve"> Bruce, 170.</w:t>
      </w:r>
    </w:p>
  </w:footnote>
  <w:footnote w:id="64">
    <w:p w14:paraId="0B17E104" w14:textId="2E5C77C6" w:rsidR="00CB089D" w:rsidRPr="00417B5A" w:rsidRDefault="00CB089D" w:rsidP="00AE11C5">
      <w:pPr>
        <w:pStyle w:val="FootnoteText"/>
      </w:pPr>
      <w:r w:rsidRPr="00417B5A">
        <w:rPr>
          <w:rStyle w:val="FootnoteReference"/>
        </w:rPr>
        <w:footnoteRef/>
      </w:r>
      <w:r w:rsidRPr="00417B5A">
        <w:t xml:space="preserve"> James Lee Magness, “Sense and Absence: Structure and Suspension in the Ending of the Gospel of Mark,” (PhD diss., Emory University, 1984) in Iverson, 7.</w:t>
      </w:r>
    </w:p>
  </w:footnote>
  <w:footnote w:id="65">
    <w:p w14:paraId="3ECB4E23" w14:textId="7EA176A2" w:rsidR="00CB089D" w:rsidRPr="00417B5A" w:rsidRDefault="00CB089D">
      <w:pPr>
        <w:pStyle w:val="FootnoteText"/>
      </w:pPr>
      <w:r w:rsidRPr="00417B5A">
        <w:rPr>
          <w:rStyle w:val="FootnoteReference"/>
        </w:rPr>
        <w:footnoteRef/>
      </w:r>
      <w:r w:rsidRPr="00417B5A">
        <w:t xml:space="preserve"> Thomas E. </w:t>
      </w:r>
      <w:proofErr w:type="spellStart"/>
      <w:r w:rsidRPr="00417B5A">
        <w:t>Boomershine</w:t>
      </w:r>
      <w:proofErr w:type="spellEnd"/>
      <w:r w:rsidRPr="00417B5A">
        <w:t xml:space="preserve"> and Gilbert L. Bartholomew, “The Narrative Technique of Mark 16:8,” </w:t>
      </w:r>
      <w:r w:rsidRPr="00417B5A">
        <w:rPr>
          <w:i/>
        </w:rPr>
        <w:t>JBL</w:t>
      </w:r>
      <w:r w:rsidRPr="00417B5A">
        <w:t xml:space="preserve"> 100 (1981): 213-23 in Ibid. </w:t>
      </w:r>
    </w:p>
  </w:footnote>
  <w:footnote w:id="66">
    <w:p w14:paraId="71305E57" w14:textId="57ADC5CE" w:rsidR="00CB089D" w:rsidRPr="00417B5A" w:rsidRDefault="00CB089D">
      <w:pPr>
        <w:pStyle w:val="FootnoteText"/>
      </w:pPr>
      <w:r w:rsidRPr="00417B5A">
        <w:rPr>
          <w:rStyle w:val="FootnoteReference"/>
        </w:rPr>
        <w:footnoteRef/>
      </w:r>
      <w:r w:rsidRPr="00417B5A">
        <w:t xml:space="preserve"> Magness in Ibid.</w:t>
      </w:r>
    </w:p>
  </w:footnote>
  <w:footnote w:id="67">
    <w:p w14:paraId="588A42C5" w14:textId="5C76D0E1" w:rsidR="00CB089D" w:rsidRPr="00417B5A" w:rsidRDefault="00CB089D">
      <w:pPr>
        <w:pStyle w:val="FootnoteText"/>
      </w:pPr>
      <w:r w:rsidRPr="00417B5A">
        <w:rPr>
          <w:rStyle w:val="FootnoteReference"/>
        </w:rPr>
        <w:footnoteRef/>
      </w:r>
      <w:r w:rsidRPr="00417B5A">
        <w:t xml:space="preserve"> Bruce, 173.</w:t>
      </w:r>
    </w:p>
  </w:footnote>
  <w:footnote w:id="68">
    <w:p w14:paraId="4A3B2514" w14:textId="49A974F4" w:rsidR="00CB089D" w:rsidRPr="00417B5A" w:rsidRDefault="00CB089D">
      <w:pPr>
        <w:pStyle w:val="FootnoteText"/>
      </w:pPr>
      <w:r w:rsidRPr="00417B5A">
        <w:rPr>
          <w:rStyle w:val="FootnoteReference"/>
        </w:rPr>
        <w:footnoteRef/>
      </w:r>
      <w:r w:rsidRPr="00417B5A">
        <w:t xml:space="preserve"> Strauss, 193.</w:t>
      </w:r>
    </w:p>
  </w:footnote>
  <w:footnote w:id="69">
    <w:p w14:paraId="4F11B6F8" w14:textId="2522CC53" w:rsidR="00CB089D" w:rsidRPr="00417B5A" w:rsidRDefault="00CB089D" w:rsidP="00293F24">
      <w:pPr>
        <w:pStyle w:val="FootnoteText"/>
      </w:pPr>
      <w:r w:rsidRPr="00417B5A">
        <w:rPr>
          <w:rStyle w:val="FootnoteReference"/>
        </w:rPr>
        <w:footnoteRef/>
      </w:r>
      <w:r w:rsidRPr="00417B5A">
        <w:t xml:space="preserve"> Iverson, 9.</w:t>
      </w:r>
    </w:p>
  </w:footnote>
  <w:footnote w:id="70">
    <w:p w14:paraId="5AA0C88F" w14:textId="3C1E0862" w:rsidR="00CB089D" w:rsidRPr="00417B5A" w:rsidRDefault="00CB089D">
      <w:pPr>
        <w:pStyle w:val="FootnoteText"/>
      </w:pPr>
      <w:r w:rsidRPr="00417B5A">
        <w:rPr>
          <w:rStyle w:val="FootnoteReference"/>
        </w:rPr>
        <w:footnoteRef/>
      </w:r>
      <w:r w:rsidRPr="00417B5A">
        <w:t xml:space="preserve"> Ibid.</w:t>
      </w:r>
    </w:p>
  </w:footnote>
  <w:footnote w:id="71">
    <w:p w14:paraId="2C69385C" w14:textId="505F0134" w:rsidR="00CB089D" w:rsidRPr="00417B5A" w:rsidRDefault="00CB089D">
      <w:pPr>
        <w:pStyle w:val="FootnoteText"/>
      </w:pPr>
      <w:r w:rsidRPr="00417B5A">
        <w:rPr>
          <w:rStyle w:val="FootnoteReference"/>
        </w:rPr>
        <w:footnoteRef/>
      </w:r>
      <w:r w:rsidRPr="00417B5A">
        <w:t xml:space="preserve"> It is important to note that while Mark may be portraying the women in a negative light, there is implied obedience for the reader.  The women were ultimately obedient to the angel’s command to “go, tell His disciples—and Peter” (v. 7).  The reader knows they were not entirely unresponsive by virtue of the fact that they are reading Mark’s gospel.</w:t>
      </w:r>
    </w:p>
  </w:footnote>
  <w:footnote w:id="72">
    <w:p w14:paraId="691A3FF9" w14:textId="3BF5D5A8" w:rsidR="00CB089D" w:rsidRPr="00417B5A" w:rsidRDefault="00CB089D">
      <w:pPr>
        <w:pStyle w:val="FootnoteText"/>
      </w:pPr>
      <w:r w:rsidRPr="00417B5A">
        <w:rPr>
          <w:rStyle w:val="FootnoteReference"/>
        </w:rPr>
        <w:footnoteRef/>
      </w:r>
      <w:r w:rsidRPr="00417B5A">
        <w:t xml:space="preserve"> Bruce, 176.</w:t>
      </w:r>
    </w:p>
  </w:footnote>
  <w:footnote w:id="73">
    <w:p w14:paraId="4329CA7A" w14:textId="51448D2C" w:rsidR="00CB089D" w:rsidRPr="00417B5A" w:rsidRDefault="00CB089D">
      <w:pPr>
        <w:pStyle w:val="FootnoteText"/>
      </w:pPr>
      <w:r w:rsidRPr="00417B5A">
        <w:rPr>
          <w:rStyle w:val="FootnoteReference"/>
        </w:rPr>
        <w:footnoteRef/>
      </w:r>
      <w:r w:rsidRPr="00417B5A">
        <w:t xml:space="preserve"> Ibid., 177.</w:t>
      </w:r>
    </w:p>
  </w:footnote>
  <w:footnote w:id="74">
    <w:p w14:paraId="66EADD77" w14:textId="3B867ECB" w:rsidR="00CB089D" w:rsidRPr="00417B5A" w:rsidRDefault="00CB089D">
      <w:pPr>
        <w:pStyle w:val="FootnoteText"/>
      </w:pPr>
      <w:r w:rsidRPr="00417B5A">
        <w:rPr>
          <w:rStyle w:val="FootnoteReference"/>
        </w:rPr>
        <w:footnoteRef/>
      </w:r>
      <w:r w:rsidRPr="00417B5A">
        <w:t xml:space="preserve"> Strauss, 193.</w:t>
      </w:r>
    </w:p>
  </w:footnote>
  <w:footnote w:id="75">
    <w:p w14:paraId="7226FFFE" w14:textId="404735F8" w:rsidR="00CB089D" w:rsidRPr="00417B5A" w:rsidRDefault="00CB089D" w:rsidP="00CE0696">
      <w:pPr>
        <w:pStyle w:val="FootnoteText"/>
      </w:pPr>
      <w:r w:rsidRPr="00417B5A">
        <w:rPr>
          <w:rStyle w:val="FootnoteReference"/>
        </w:rPr>
        <w:footnoteRef/>
      </w:r>
      <w:r w:rsidRPr="00417B5A">
        <w:t xml:space="preserve"> Norman Geisler and Thomas Howe, </w:t>
      </w:r>
      <w:r w:rsidR="00D05C06" w:rsidRPr="00417B5A">
        <w:rPr>
          <w:i/>
        </w:rPr>
        <w:t xml:space="preserve">When Critics Ask </w:t>
      </w:r>
      <w:r w:rsidRPr="00417B5A">
        <w:t>(Wheaton, IL: Victor Books, 1992), 378.</w:t>
      </w:r>
    </w:p>
  </w:footnote>
  <w:footnote w:id="76">
    <w:p w14:paraId="1FCD7D3A" w14:textId="365B2144" w:rsidR="00CB089D" w:rsidRPr="00417B5A" w:rsidRDefault="00CB089D">
      <w:pPr>
        <w:pStyle w:val="FootnoteText"/>
      </w:pPr>
      <w:r w:rsidRPr="00417B5A">
        <w:rPr>
          <w:rStyle w:val="FootnoteReference"/>
        </w:rPr>
        <w:footnoteRef/>
      </w:r>
      <w:r w:rsidRPr="00417B5A">
        <w:t xml:space="preserve"> </w:t>
      </w:r>
      <w:r w:rsidRPr="00417B5A">
        <w:rPr>
          <w:i/>
        </w:rPr>
        <w:t>Perspectives</w:t>
      </w:r>
      <w:r w:rsidRPr="00417B5A">
        <w:t>, Kindle locations 3367-3372.</w:t>
      </w:r>
    </w:p>
  </w:footnote>
  <w:footnote w:id="77">
    <w:p w14:paraId="58484C40" w14:textId="30829AD1" w:rsidR="00CB089D" w:rsidRPr="00417B5A" w:rsidRDefault="00CB089D" w:rsidP="007D2815">
      <w:pPr>
        <w:pStyle w:val="FootnoteText"/>
      </w:pPr>
      <w:r w:rsidRPr="00417B5A">
        <w:rPr>
          <w:rStyle w:val="FootnoteReference"/>
        </w:rPr>
        <w:footnoteRef/>
      </w:r>
      <w:r w:rsidRPr="00417B5A">
        <w:t xml:space="preserve"> </w:t>
      </w:r>
      <w:r w:rsidRPr="00417B5A">
        <w:rPr>
          <w:szCs w:val="20"/>
        </w:rPr>
        <w:t>Gene Brooks, “The Last Twelve Verses of Mark: A Text Critical Study of Mark 16:9-20” (Southeastern Baptist Theological Seminary, 2006), 8-10.</w:t>
      </w:r>
    </w:p>
  </w:footnote>
  <w:footnote w:id="78">
    <w:p w14:paraId="2061689B" w14:textId="6CCB78D9" w:rsidR="00CB089D" w:rsidRPr="00417B5A" w:rsidRDefault="00CB089D" w:rsidP="00CF290A">
      <w:pPr>
        <w:pStyle w:val="FootnoteText"/>
      </w:pPr>
      <w:r w:rsidRPr="00417B5A">
        <w:rPr>
          <w:rStyle w:val="FootnoteReference"/>
        </w:rPr>
        <w:footnoteRef/>
      </w:r>
      <w:r w:rsidRPr="00417B5A">
        <w:t xml:space="preserve"> </w:t>
      </w:r>
      <w:r w:rsidRPr="00417B5A">
        <w:rPr>
          <w:szCs w:val="20"/>
        </w:rPr>
        <w:t xml:space="preserve">Maurice A. Robinson in </w:t>
      </w:r>
      <w:r w:rsidRPr="00417B5A">
        <w:rPr>
          <w:i/>
          <w:szCs w:val="20"/>
        </w:rPr>
        <w:t>Perspectives</w:t>
      </w:r>
      <w:r w:rsidRPr="00417B5A">
        <w:rPr>
          <w:szCs w:val="20"/>
        </w:rPr>
        <w:t>, Kindle locations 1565-1566.</w:t>
      </w:r>
    </w:p>
  </w:footnote>
  <w:footnote w:id="79">
    <w:p w14:paraId="755196CE" w14:textId="77777777" w:rsidR="00CB089D" w:rsidRPr="00417B5A" w:rsidRDefault="00CB089D" w:rsidP="00FC1EAF">
      <w:pPr>
        <w:pStyle w:val="FootnoteText"/>
      </w:pPr>
      <w:r w:rsidRPr="00417B5A">
        <w:rPr>
          <w:rStyle w:val="FootnoteReference"/>
        </w:rPr>
        <w:footnoteRef/>
      </w:r>
      <w:r w:rsidRPr="00417B5A">
        <w:t xml:space="preserve"> Hester holds a view that the Longer Ending is canonical despite not being written by Mark.</w:t>
      </w:r>
    </w:p>
  </w:footnote>
  <w:footnote w:id="80">
    <w:p w14:paraId="56135026" w14:textId="77777777" w:rsidR="00CB089D" w:rsidRPr="00417B5A" w:rsidRDefault="00CB089D" w:rsidP="00FC1EAF">
      <w:pPr>
        <w:pStyle w:val="FootnoteText"/>
      </w:pPr>
      <w:r w:rsidRPr="00417B5A">
        <w:rPr>
          <w:rStyle w:val="FootnoteReference"/>
        </w:rPr>
        <w:footnoteRef/>
      </w:r>
      <w:r w:rsidRPr="00417B5A">
        <w:t xml:space="preserve"> Hester argues that Metzger later changed his view in favor of the canonicity of the LE despite its non-</w:t>
      </w:r>
      <w:proofErr w:type="spellStart"/>
      <w:r w:rsidRPr="00417B5A">
        <w:t>Markan</w:t>
      </w:r>
      <w:proofErr w:type="spellEnd"/>
      <w:r w:rsidRPr="00417B5A">
        <w:t xml:space="preserve"> authorship.  See Hester, 87.</w:t>
      </w:r>
    </w:p>
  </w:footnote>
  <w:footnote w:id="81">
    <w:p w14:paraId="3DF6B0A0" w14:textId="77777777" w:rsidR="00CB089D" w:rsidRPr="00417B5A" w:rsidRDefault="00CB089D" w:rsidP="00FC1EAF">
      <w:pPr>
        <w:pStyle w:val="FootnoteText"/>
      </w:pPr>
      <w:r w:rsidRPr="00417B5A">
        <w:rPr>
          <w:rStyle w:val="FootnoteReference"/>
        </w:rPr>
        <w:footnoteRef/>
      </w:r>
      <w:r w:rsidRPr="00417B5A">
        <w:t xml:space="preserve"> Porter and McDonald strongly hold the position that the original ending was lost. Hester,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CB089D" w:rsidRDefault="00CB089D" w:rsidP="006B0666">
    <w:pPr>
      <w:pStyle w:val="Header"/>
    </w:pPr>
    <w:r>
      <w:rPr>
        <w:rStyle w:val="PageNumber"/>
      </w:rPr>
      <w:fldChar w:fldCharType="begin"/>
    </w:r>
    <w:r>
      <w:rPr>
        <w:rStyle w:val="PageNumber"/>
      </w:rPr>
      <w:instrText xml:space="preserve"> PAGE </w:instrText>
    </w:r>
    <w:r>
      <w:rPr>
        <w:rStyle w:val="PageNumber"/>
      </w:rPr>
      <w:fldChar w:fldCharType="separate"/>
    </w:r>
    <w:r w:rsidR="000B4670">
      <w:rPr>
        <w:rStyle w:val="PageNumber"/>
        <w:noProof/>
      </w:rPr>
      <w:t>14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77777777" w:rsidR="00CB089D" w:rsidRPr="00E75FF6" w:rsidRDefault="00CB089D" w:rsidP="00E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44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16E6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616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3067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661E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C43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50F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9C85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CD5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DEC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8"/>
  </w:num>
  <w:num w:numId="3">
    <w:abstractNumId w:val="23"/>
  </w:num>
  <w:num w:numId="4">
    <w:abstractNumId w:val="29"/>
  </w:num>
  <w:num w:numId="5">
    <w:abstractNumId w:val="28"/>
  </w:num>
  <w:num w:numId="6">
    <w:abstractNumId w:val="13"/>
  </w:num>
  <w:num w:numId="7">
    <w:abstractNumId w:val="16"/>
  </w:num>
  <w:num w:numId="8">
    <w:abstractNumId w:val="33"/>
  </w:num>
  <w:num w:numId="9">
    <w:abstractNumId w:val="37"/>
  </w:num>
  <w:num w:numId="10">
    <w:abstractNumId w:val="21"/>
  </w:num>
  <w:num w:numId="11">
    <w:abstractNumId w:val="35"/>
  </w:num>
  <w:num w:numId="12">
    <w:abstractNumId w:val="39"/>
  </w:num>
  <w:num w:numId="13">
    <w:abstractNumId w:val="31"/>
  </w:num>
  <w:num w:numId="14">
    <w:abstractNumId w:val="17"/>
  </w:num>
  <w:num w:numId="15">
    <w:abstractNumId w:val="12"/>
  </w:num>
  <w:num w:numId="16">
    <w:abstractNumId w:val="15"/>
  </w:num>
  <w:num w:numId="17">
    <w:abstractNumId w:val="32"/>
  </w:num>
  <w:num w:numId="18">
    <w:abstractNumId w:val="24"/>
  </w:num>
  <w:num w:numId="19">
    <w:abstractNumId w:val="22"/>
  </w:num>
  <w:num w:numId="20">
    <w:abstractNumId w:val="25"/>
  </w:num>
  <w:num w:numId="21">
    <w:abstractNumId w:val="11"/>
  </w:num>
  <w:num w:numId="22">
    <w:abstractNumId w:val="36"/>
  </w:num>
  <w:num w:numId="23">
    <w:abstractNumId w:val="20"/>
  </w:num>
  <w:num w:numId="24">
    <w:abstractNumId w:val="27"/>
  </w:num>
  <w:num w:numId="25">
    <w:abstractNumId w:val="26"/>
  </w:num>
  <w:num w:numId="26">
    <w:abstractNumId w:val="34"/>
  </w:num>
  <w:num w:numId="27">
    <w:abstractNumId w:val="18"/>
  </w:num>
  <w:num w:numId="28">
    <w:abstractNumId w:val="30"/>
  </w:num>
  <w:num w:numId="29">
    <w:abstractNumId w:val="19"/>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011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0C79"/>
    <w:rsid w:val="00000FB6"/>
    <w:rsid w:val="000014C9"/>
    <w:rsid w:val="00001921"/>
    <w:rsid w:val="00001BA2"/>
    <w:rsid w:val="00001D8A"/>
    <w:rsid w:val="000022DE"/>
    <w:rsid w:val="00002FE6"/>
    <w:rsid w:val="00003103"/>
    <w:rsid w:val="0000365D"/>
    <w:rsid w:val="00004627"/>
    <w:rsid w:val="00004999"/>
    <w:rsid w:val="00004A2F"/>
    <w:rsid w:val="00004D15"/>
    <w:rsid w:val="00004EEA"/>
    <w:rsid w:val="0000558E"/>
    <w:rsid w:val="00005D00"/>
    <w:rsid w:val="00006394"/>
    <w:rsid w:val="000071CE"/>
    <w:rsid w:val="00007813"/>
    <w:rsid w:val="00007F6C"/>
    <w:rsid w:val="00007F79"/>
    <w:rsid w:val="000100BC"/>
    <w:rsid w:val="00010369"/>
    <w:rsid w:val="00010595"/>
    <w:rsid w:val="000106C4"/>
    <w:rsid w:val="0001178D"/>
    <w:rsid w:val="00011D4A"/>
    <w:rsid w:val="0001304E"/>
    <w:rsid w:val="00013216"/>
    <w:rsid w:val="00013B0E"/>
    <w:rsid w:val="0001521A"/>
    <w:rsid w:val="00015DCD"/>
    <w:rsid w:val="00016D0A"/>
    <w:rsid w:val="00017145"/>
    <w:rsid w:val="000179B1"/>
    <w:rsid w:val="00020378"/>
    <w:rsid w:val="00020A8B"/>
    <w:rsid w:val="00020D8D"/>
    <w:rsid w:val="000221D5"/>
    <w:rsid w:val="000223BA"/>
    <w:rsid w:val="00022A18"/>
    <w:rsid w:val="00022CC8"/>
    <w:rsid w:val="00022F12"/>
    <w:rsid w:val="00022F9F"/>
    <w:rsid w:val="00023C60"/>
    <w:rsid w:val="00023EA1"/>
    <w:rsid w:val="0002439E"/>
    <w:rsid w:val="00024D61"/>
    <w:rsid w:val="00025241"/>
    <w:rsid w:val="00025848"/>
    <w:rsid w:val="00025F09"/>
    <w:rsid w:val="000261E8"/>
    <w:rsid w:val="0002637D"/>
    <w:rsid w:val="00026601"/>
    <w:rsid w:val="000275BE"/>
    <w:rsid w:val="00030081"/>
    <w:rsid w:val="000301DD"/>
    <w:rsid w:val="00030D22"/>
    <w:rsid w:val="00031038"/>
    <w:rsid w:val="000318CA"/>
    <w:rsid w:val="000318EC"/>
    <w:rsid w:val="000321E9"/>
    <w:rsid w:val="00032D7C"/>
    <w:rsid w:val="000333AB"/>
    <w:rsid w:val="00033F90"/>
    <w:rsid w:val="000342B2"/>
    <w:rsid w:val="000342FE"/>
    <w:rsid w:val="0003456C"/>
    <w:rsid w:val="00035450"/>
    <w:rsid w:val="0003571C"/>
    <w:rsid w:val="00035832"/>
    <w:rsid w:val="00035B82"/>
    <w:rsid w:val="00036C04"/>
    <w:rsid w:val="0003773E"/>
    <w:rsid w:val="000379CC"/>
    <w:rsid w:val="0004099A"/>
    <w:rsid w:val="00040C2B"/>
    <w:rsid w:val="00040E73"/>
    <w:rsid w:val="0004114B"/>
    <w:rsid w:val="00041209"/>
    <w:rsid w:val="0004157C"/>
    <w:rsid w:val="000416E0"/>
    <w:rsid w:val="00041BED"/>
    <w:rsid w:val="000424AA"/>
    <w:rsid w:val="00042B53"/>
    <w:rsid w:val="00042ED6"/>
    <w:rsid w:val="0004326D"/>
    <w:rsid w:val="00043394"/>
    <w:rsid w:val="00043A70"/>
    <w:rsid w:val="000443F6"/>
    <w:rsid w:val="00044502"/>
    <w:rsid w:val="00044913"/>
    <w:rsid w:val="000449F2"/>
    <w:rsid w:val="00044C3F"/>
    <w:rsid w:val="00044FC5"/>
    <w:rsid w:val="000451F9"/>
    <w:rsid w:val="0004570D"/>
    <w:rsid w:val="0004573A"/>
    <w:rsid w:val="00046914"/>
    <w:rsid w:val="00046D3A"/>
    <w:rsid w:val="00046E81"/>
    <w:rsid w:val="0004702F"/>
    <w:rsid w:val="0004731F"/>
    <w:rsid w:val="00047F46"/>
    <w:rsid w:val="00050451"/>
    <w:rsid w:val="00050612"/>
    <w:rsid w:val="00050613"/>
    <w:rsid w:val="00051190"/>
    <w:rsid w:val="000517CA"/>
    <w:rsid w:val="000528B7"/>
    <w:rsid w:val="00052E84"/>
    <w:rsid w:val="00052F07"/>
    <w:rsid w:val="000538BD"/>
    <w:rsid w:val="000544CE"/>
    <w:rsid w:val="00054708"/>
    <w:rsid w:val="00054FEB"/>
    <w:rsid w:val="0005523A"/>
    <w:rsid w:val="0005529B"/>
    <w:rsid w:val="0005567C"/>
    <w:rsid w:val="00055DD0"/>
    <w:rsid w:val="0005676B"/>
    <w:rsid w:val="00056D1C"/>
    <w:rsid w:val="00057122"/>
    <w:rsid w:val="00057209"/>
    <w:rsid w:val="00057220"/>
    <w:rsid w:val="00057417"/>
    <w:rsid w:val="000576F2"/>
    <w:rsid w:val="00057769"/>
    <w:rsid w:val="00057E15"/>
    <w:rsid w:val="0006003F"/>
    <w:rsid w:val="00060344"/>
    <w:rsid w:val="000603C6"/>
    <w:rsid w:val="00060443"/>
    <w:rsid w:val="00060786"/>
    <w:rsid w:val="00060C59"/>
    <w:rsid w:val="00060D56"/>
    <w:rsid w:val="000616E7"/>
    <w:rsid w:val="0006197F"/>
    <w:rsid w:val="0006272C"/>
    <w:rsid w:val="000630C5"/>
    <w:rsid w:val="00063FDA"/>
    <w:rsid w:val="00064D68"/>
    <w:rsid w:val="00065299"/>
    <w:rsid w:val="0006577F"/>
    <w:rsid w:val="00065C36"/>
    <w:rsid w:val="000660CA"/>
    <w:rsid w:val="000675EB"/>
    <w:rsid w:val="00067849"/>
    <w:rsid w:val="00067B12"/>
    <w:rsid w:val="00067B59"/>
    <w:rsid w:val="00067ED7"/>
    <w:rsid w:val="000701B6"/>
    <w:rsid w:val="00071142"/>
    <w:rsid w:val="00071B6C"/>
    <w:rsid w:val="00071E91"/>
    <w:rsid w:val="00072C91"/>
    <w:rsid w:val="00072F6B"/>
    <w:rsid w:val="00073225"/>
    <w:rsid w:val="00073374"/>
    <w:rsid w:val="00073427"/>
    <w:rsid w:val="000734FA"/>
    <w:rsid w:val="000735AC"/>
    <w:rsid w:val="0007379A"/>
    <w:rsid w:val="00073D29"/>
    <w:rsid w:val="000741C1"/>
    <w:rsid w:val="000747A5"/>
    <w:rsid w:val="00077312"/>
    <w:rsid w:val="00077416"/>
    <w:rsid w:val="00077B40"/>
    <w:rsid w:val="0008004C"/>
    <w:rsid w:val="00080173"/>
    <w:rsid w:val="0008025E"/>
    <w:rsid w:val="00081000"/>
    <w:rsid w:val="00081BE3"/>
    <w:rsid w:val="00082D89"/>
    <w:rsid w:val="0008366D"/>
    <w:rsid w:val="00083AFE"/>
    <w:rsid w:val="00083E26"/>
    <w:rsid w:val="000840A8"/>
    <w:rsid w:val="00084DF2"/>
    <w:rsid w:val="00085103"/>
    <w:rsid w:val="000862CF"/>
    <w:rsid w:val="00086DD4"/>
    <w:rsid w:val="00086DDD"/>
    <w:rsid w:val="00087126"/>
    <w:rsid w:val="000875C1"/>
    <w:rsid w:val="000878C1"/>
    <w:rsid w:val="0008798E"/>
    <w:rsid w:val="00087C97"/>
    <w:rsid w:val="000905CD"/>
    <w:rsid w:val="00090AAB"/>
    <w:rsid w:val="00090DA1"/>
    <w:rsid w:val="00091003"/>
    <w:rsid w:val="00091811"/>
    <w:rsid w:val="00091E06"/>
    <w:rsid w:val="00092CC1"/>
    <w:rsid w:val="0009346C"/>
    <w:rsid w:val="00093F62"/>
    <w:rsid w:val="000942F2"/>
    <w:rsid w:val="00094910"/>
    <w:rsid w:val="00096788"/>
    <w:rsid w:val="000969FD"/>
    <w:rsid w:val="00097478"/>
    <w:rsid w:val="00097CEE"/>
    <w:rsid w:val="000A06B4"/>
    <w:rsid w:val="000A0BFC"/>
    <w:rsid w:val="000A1DC5"/>
    <w:rsid w:val="000A2064"/>
    <w:rsid w:val="000A229A"/>
    <w:rsid w:val="000A232B"/>
    <w:rsid w:val="000A249A"/>
    <w:rsid w:val="000A25FB"/>
    <w:rsid w:val="000A36CC"/>
    <w:rsid w:val="000A39F7"/>
    <w:rsid w:val="000A3D58"/>
    <w:rsid w:val="000A3E25"/>
    <w:rsid w:val="000A4184"/>
    <w:rsid w:val="000A41F1"/>
    <w:rsid w:val="000A55F9"/>
    <w:rsid w:val="000A593A"/>
    <w:rsid w:val="000A5977"/>
    <w:rsid w:val="000A5F7E"/>
    <w:rsid w:val="000A6595"/>
    <w:rsid w:val="000A672E"/>
    <w:rsid w:val="000A6E73"/>
    <w:rsid w:val="000A7421"/>
    <w:rsid w:val="000A79BA"/>
    <w:rsid w:val="000A7AB6"/>
    <w:rsid w:val="000B1786"/>
    <w:rsid w:val="000B1C78"/>
    <w:rsid w:val="000B1D6B"/>
    <w:rsid w:val="000B3328"/>
    <w:rsid w:val="000B3F23"/>
    <w:rsid w:val="000B4340"/>
    <w:rsid w:val="000B4670"/>
    <w:rsid w:val="000B4A27"/>
    <w:rsid w:val="000B4D1B"/>
    <w:rsid w:val="000B54C6"/>
    <w:rsid w:val="000B567F"/>
    <w:rsid w:val="000B5F12"/>
    <w:rsid w:val="000B6325"/>
    <w:rsid w:val="000B6468"/>
    <w:rsid w:val="000B6724"/>
    <w:rsid w:val="000B6E55"/>
    <w:rsid w:val="000C0A2D"/>
    <w:rsid w:val="000C0EC2"/>
    <w:rsid w:val="000C1250"/>
    <w:rsid w:val="000C1BD2"/>
    <w:rsid w:val="000C21DC"/>
    <w:rsid w:val="000C266C"/>
    <w:rsid w:val="000C26EC"/>
    <w:rsid w:val="000C2F90"/>
    <w:rsid w:val="000C3250"/>
    <w:rsid w:val="000C3E89"/>
    <w:rsid w:val="000C4331"/>
    <w:rsid w:val="000C4856"/>
    <w:rsid w:val="000C4883"/>
    <w:rsid w:val="000C4B00"/>
    <w:rsid w:val="000C5B76"/>
    <w:rsid w:val="000C68FF"/>
    <w:rsid w:val="000C6FF0"/>
    <w:rsid w:val="000C7351"/>
    <w:rsid w:val="000C79F3"/>
    <w:rsid w:val="000D02A2"/>
    <w:rsid w:val="000D03B1"/>
    <w:rsid w:val="000D0CCE"/>
    <w:rsid w:val="000D2877"/>
    <w:rsid w:val="000D2F1A"/>
    <w:rsid w:val="000D3B6C"/>
    <w:rsid w:val="000D563C"/>
    <w:rsid w:val="000D5A99"/>
    <w:rsid w:val="000D5E65"/>
    <w:rsid w:val="000D65B3"/>
    <w:rsid w:val="000D6E87"/>
    <w:rsid w:val="000D7286"/>
    <w:rsid w:val="000D75DB"/>
    <w:rsid w:val="000E018B"/>
    <w:rsid w:val="000E0E86"/>
    <w:rsid w:val="000E1322"/>
    <w:rsid w:val="000E1415"/>
    <w:rsid w:val="000E1B1D"/>
    <w:rsid w:val="000E220A"/>
    <w:rsid w:val="000E240C"/>
    <w:rsid w:val="000E2A3D"/>
    <w:rsid w:val="000E3038"/>
    <w:rsid w:val="000E3620"/>
    <w:rsid w:val="000E4324"/>
    <w:rsid w:val="000E49C6"/>
    <w:rsid w:val="000E69DD"/>
    <w:rsid w:val="000E6A56"/>
    <w:rsid w:val="000E7632"/>
    <w:rsid w:val="000E7F4E"/>
    <w:rsid w:val="000F008C"/>
    <w:rsid w:val="000F00C4"/>
    <w:rsid w:val="000F0728"/>
    <w:rsid w:val="000F15B7"/>
    <w:rsid w:val="000F1ED4"/>
    <w:rsid w:val="000F2071"/>
    <w:rsid w:val="000F22B9"/>
    <w:rsid w:val="000F2D52"/>
    <w:rsid w:val="000F329A"/>
    <w:rsid w:val="000F37F9"/>
    <w:rsid w:val="000F47A1"/>
    <w:rsid w:val="000F4C64"/>
    <w:rsid w:val="000F50C1"/>
    <w:rsid w:val="000F5476"/>
    <w:rsid w:val="000F55B9"/>
    <w:rsid w:val="000F57F0"/>
    <w:rsid w:val="000F6D77"/>
    <w:rsid w:val="000F6DAD"/>
    <w:rsid w:val="000F76F8"/>
    <w:rsid w:val="000F7B35"/>
    <w:rsid w:val="000F7D56"/>
    <w:rsid w:val="000F7DEB"/>
    <w:rsid w:val="00101731"/>
    <w:rsid w:val="00103206"/>
    <w:rsid w:val="0010342E"/>
    <w:rsid w:val="00104128"/>
    <w:rsid w:val="00104924"/>
    <w:rsid w:val="0010544A"/>
    <w:rsid w:val="00105A68"/>
    <w:rsid w:val="00105FBC"/>
    <w:rsid w:val="00106523"/>
    <w:rsid w:val="0010681D"/>
    <w:rsid w:val="001068EC"/>
    <w:rsid w:val="00106DC1"/>
    <w:rsid w:val="00106F68"/>
    <w:rsid w:val="0010762A"/>
    <w:rsid w:val="001076D4"/>
    <w:rsid w:val="00107F4E"/>
    <w:rsid w:val="00110B0B"/>
    <w:rsid w:val="00111567"/>
    <w:rsid w:val="00111CBF"/>
    <w:rsid w:val="00111FB1"/>
    <w:rsid w:val="001123E3"/>
    <w:rsid w:val="001131E9"/>
    <w:rsid w:val="0011322D"/>
    <w:rsid w:val="001137C5"/>
    <w:rsid w:val="0011415C"/>
    <w:rsid w:val="001141AC"/>
    <w:rsid w:val="0011450A"/>
    <w:rsid w:val="001145F3"/>
    <w:rsid w:val="001149C5"/>
    <w:rsid w:val="00114F0B"/>
    <w:rsid w:val="001153A8"/>
    <w:rsid w:val="0011542E"/>
    <w:rsid w:val="00115B6A"/>
    <w:rsid w:val="00115E4E"/>
    <w:rsid w:val="001160D3"/>
    <w:rsid w:val="00117243"/>
    <w:rsid w:val="00117298"/>
    <w:rsid w:val="001177C1"/>
    <w:rsid w:val="0011783A"/>
    <w:rsid w:val="00117E32"/>
    <w:rsid w:val="00117E75"/>
    <w:rsid w:val="00117F20"/>
    <w:rsid w:val="00120003"/>
    <w:rsid w:val="00120253"/>
    <w:rsid w:val="001203FF"/>
    <w:rsid w:val="00120E73"/>
    <w:rsid w:val="00120ED0"/>
    <w:rsid w:val="00120FB5"/>
    <w:rsid w:val="001214FF"/>
    <w:rsid w:val="001216B4"/>
    <w:rsid w:val="00121C90"/>
    <w:rsid w:val="0012203C"/>
    <w:rsid w:val="001224AA"/>
    <w:rsid w:val="00122A00"/>
    <w:rsid w:val="00122A6F"/>
    <w:rsid w:val="00124CE1"/>
    <w:rsid w:val="00124F8C"/>
    <w:rsid w:val="00125156"/>
    <w:rsid w:val="00125609"/>
    <w:rsid w:val="00125629"/>
    <w:rsid w:val="00125C8C"/>
    <w:rsid w:val="00125D01"/>
    <w:rsid w:val="00125DF1"/>
    <w:rsid w:val="00126103"/>
    <w:rsid w:val="00126282"/>
    <w:rsid w:val="00127E03"/>
    <w:rsid w:val="0013424E"/>
    <w:rsid w:val="00134B78"/>
    <w:rsid w:val="00134DA4"/>
    <w:rsid w:val="001355F6"/>
    <w:rsid w:val="001359E5"/>
    <w:rsid w:val="00135A98"/>
    <w:rsid w:val="00135B6C"/>
    <w:rsid w:val="00135D3A"/>
    <w:rsid w:val="001364A2"/>
    <w:rsid w:val="0013664D"/>
    <w:rsid w:val="0013694B"/>
    <w:rsid w:val="00137567"/>
    <w:rsid w:val="00137F45"/>
    <w:rsid w:val="0014039F"/>
    <w:rsid w:val="00140474"/>
    <w:rsid w:val="00141007"/>
    <w:rsid w:val="00142178"/>
    <w:rsid w:val="00142A2E"/>
    <w:rsid w:val="00142F87"/>
    <w:rsid w:val="0014312A"/>
    <w:rsid w:val="0014373E"/>
    <w:rsid w:val="00143794"/>
    <w:rsid w:val="00143A4D"/>
    <w:rsid w:val="00143AA4"/>
    <w:rsid w:val="00143DB7"/>
    <w:rsid w:val="00144120"/>
    <w:rsid w:val="001451F1"/>
    <w:rsid w:val="0014602F"/>
    <w:rsid w:val="00147046"/>
    <w:rsid w:val="001471A2"/>
    <w:rsid w:val="00147479"/>
    <w:rsid w:val="001476FC"/>
    <w:rsid w:val="00147A0A"/>
    <w:rsid w:val="00150CA4"/>
    <w:rsid w:val="0015143D"/>
    <w:rsid w:val="00151B7C"/>
    <w:rsid w:val="001526E9"/>
    <w:rsid w:val="00154200"/>
    <w:rsid w:val="00154298"/>
    <w:rsid w:val="0015513A"/>
    <w:rsid w:val="001558CA"/>
    <w:rsid w:val="00155999"/>
    <w:rsid w:val="00155F11"/>
    <w:rsid w:val="001560F1"/>
    <w:rsid w:val="001568C2"/>
    <w:rsid w:val="001568E4"/>
    <w:rsid w:val="0015695E"/>
    <w:rsid w:val="0015792A"/>
    <w:rsid w:val="00157A2B"/>
    <w:rsid w:val="00157B7F"/>
    <w:rsid w:val="00160500"/>
    <w:rsid w:val="00160C0A"/>
    <w:rsid w:val="00160EAE"/>
    <w:rsid w:val="00161256"/>
    <w:rsid w:val="00161269"/>
    <w:rsid w:val="00161278"/>
    <w:rsid w:val="00161641"/>
    <w:rsid w:val="00161736"/>
    <w:rsid w:val="00161C2E"/>
    <w:rsid w:val="00161FD7"/>
    <w:rsid w:val="00162087"/>
    <w:rsid w:val="00162327"/>
    <w:rsid w:val="0016235E"/>
    <w:rsid w:val="00162989"/>
    <w:rsid w:val="001636DA"/>
    <w:rsid w:val="0016375E"/>
    <w:rsid w:val="00165EAB"/>
    <w:rsid w:val="00165EDD"/>
    <w:rsid w:val="00165FBF"/>
    <w:rsid w:val="0016608D"/>
    <w:rsid w:val="00166430"/>
    <w:rsid w:val="001664AA"/>
    <w:rsid w:val="00166DCA"/>
    <w:rsid w:val="00166FFB"/>
    <w:rsid w:val="00167217"/>
    <w:rsid w:val="00170C17"/>
    <w:rsid w:val="00170E3B"/>
    <w:rsid w:val="00171EBF"/>
    <w:rsid w:val="00172126"/>
    <w:rsid w:val="00172248"/>
    <w:rsid w:val="00172669"/>
    <w:rsid w:val="00172C73"/>
    <w:rsid w:val="00174153"/>
    <w:rsid w:val="001743C1"/>
    <w:rsid w:val="00175445"/>
    <w:rsid w:val="001755FA"/>
    <w:rsid w:val="00175D9D"/>
    <w:rsid w:val="001767AE"/>
    <w:rsid w:val="001768D3"/>
    <w:rsid w:val="00176964"/>
    <w:rsid w:val="0017696B"/>
    <w:rsid w:val="00176AD6"/>
    <w:rsid w:val="00176E51"/>
    <w:rsid w:val="00177340"/>
    <w:rsid w:val="001800B2"/>
    <w:rsid w:val="00180956"/>
    <w:rsid w:val="00180A6F"/>
    <w:rsid w:val="00180C84"/>
    <w:rsid w:val="0018111B"/>
    <w:rsid w:val="0018115F"/>
    <w:rsid w:val="00181966"/>
    <w:rsid w:val="00182151"/>
    <w:rsid w:val="0018245C"/>
    <w:rsid w:val="0018353F"/>
    <w:rsid w:val="00183EEF"/>
    <w:rsid w:val="001846FC"/>
    <w:rsid w:val="001848FB"/>
    <w:rsid w:val="00184BC6"/>
    <w:rsid w:val="00184C04"/>
    <w:rsid w:val="00184CC3"/>
    <w:rsid w:val="001850BF"/>
    <w:rsid w:val="00186756"/>
    <w:rsid w:val="00186D1E"/>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528"/>
    <w:rsid w:val="00193A20"/>
    <w:rsid w:val="00193AB1"/>
    <w:rsid w:val="00193B58"/>
    <w:rsid w:val="00193DF2"/>
    <w:rsid w:val="001942D6"/>
    <w:rsid w:val="00194389"/>
    <w:rsid w:val="0019484D"/>
    <w:rsid w:val="00194D53"/>
    <w:rsid w:val="00194F26"/>
    <w:rsid w:val="001956C0"/>
    <w:rsid w:val="00195DEA"/>
    <w:rsid w:val="0019632A"/>
    <w:rsid w:val="0019648B"/>
    <w:rsid w:val="001967A0"/>
    <w:rsid w:val="001969B9"/>
    <w:rsid w:val="00196D69"/>
    <w:rsid w:val="001974CB"/>
    <w:rsid w:val="001A070A"/>
    <w:rsid w:val="001A0A59"/>
    <w:rsid w:val="001A1128"/>
    <w:rsid w:val="001A1614"/>
    <w:rsid w:val="001A1C45"/>
    <w:rsid w:val="001A2A35"/>
    <w:rsid w:val="001A3082"/>
    <w:rsid w:val="001A3BAF"/>
    <w:rsid w:val="001A4909"/>
    <w:rsid w:val="001A5123"/>
    <w:rsid w:val="001A515F"/>
    <w:rsid w:val="001A5392"/>
    <w:rsid w:val="001A5F7D"/>
    <w:rsid w:val="001A6772"/>
    <w:rsid w:val="001A68CF"/>
    <w:rsid w:val="001A6CD0"/>
    <w:rsid w:val="001A6D1D"/>
    <w:rsid w:val="001A6E50"/>
    <w:rsid w:val="001A6FD5"/>
    <w:rsid w:val="001A70DB"/>
    <w:rsid w:val="001A74DE"/>
    <w:rsid w:val="001A759B"/>
    <w:rsid w:val="001A7881"/>
    <w:rsid w:val="001B05FA"/>
    <w:rsid w:val="001B1486"/>
    <w:rsid w:val="001B18E0"/>
    <w:rsid w:val="001B1AD4"/>
    <w:rsid w:val="001B1E32"/>
    <w:rsid w:val="001B2063"/>
    <w:rsid w:val="001B214E"/>
    <w:rsid w:val="001B294B"/>
    <w:rsid w:val="001B299C"/>
    <w:rsid w:val="001B29C5"/>
    <w:rsid w:val="001B32C0"/>
    <w:rsid w:val="001B3AA7"/>
    <w:rsid w:val="001B3E4B"/>
    <w:rsid w:val="001B48D9"/>
    <w:rsid w:val="001B4E7A"/>
    <w:rsid w:val="001B5F0E"/>
    <w:rsid w:val="001B6728"/>
    <w:rsid w:val="001B6E6C"/>
    <w:rsid w:val="001B70F1"/>
    <w:rsid w:val="001C0319"/>
    <w:rsid w:val="001C06AE"/>
    <w:rsid w:val="001C0E5F"/>
    <w:rsid w:val="001C1383"/>
    <w:rsid w:val="001C2777"/>
    <w:rsid w:val="001C3B25"/>
    <w:rsid w:val="001C41FB"/>
    <w:rsid w:val="001C4701"/>
    <w:rsid w:val="001C4F20"/>
    <w:rsid w:val="001C5198"/>
    <w:rsid w:val="001C549B"/>
    <w:rsid w:val="001C5651"/>
    <w:rsid w:val="001C63DA"/>
    <w:rsid w:val="001C63F6"/>
    <w:rsid w:val="001C6832"/>
    <w:rsid w:val="001C6A4F"/>
    <w:rsid w:val="001C769A"/>
    <w:rsid w:val="001C7CD6"/>
    <w:rsid w:val="001D106E"/>
    <w:rsid w:val="001D24D4"/>
    <w:rsid w:val="001D2D81"/>
    <w:rsid w:val="001D323E"/>
    <w:rsid w:val="001D35FA"/>
    <w:rsid w:val="001D45D4"/>
    <w:rsid w:val="001D4B9F"/>
    <w:rsid w:val="001D57E3"/>
    <w:rsid w:val="001D6789"/>
    <w:rsid w:val="001D68B9"/>
    <w:rsid w:val="001D6948"/>
    <w:rsid w:val="001D6E57"/>
    <w:rsid w:val="001D7469"/>
    <w:rsid w:val="001D7A59"/>
    <w:rsid w:val="001D7B4F"/>
    <w:rsid w:val="001E00A3"/>
    <w:rsid w:val="001E01FD"/>
    <w:rsid w:val="001E136C"/>
    <w:rsid w:val="001E1934"/>
    <w:rsid w:val="001E1A0B"/>
    <w:rsid w:val="001E1BAB"/>
    <w:rsid w:val="001E28FE"/>
    <w:rsid w:val="001E39FE"/>
    <w:rsid w:val="001E6B28"/>
    <w:rsid w:val="001F02BD"/>
    <w:rsid w:val="001F030E"/>
    <w:rsid w:val="001F0408"/>
    <w:rsid w:val="001F0803"/>
    <w:rsid w:val="001F0F12"/>
    <w:rsid w:val="001F1B68"/>
    <w:rsid w:val="001F220F"/>
    <w:rsid w:val="001F2495"/>
    <w:rsid w:val="001F296E"/>
    <w:rsid w:val="001F2B1C"/>
    <w:rsid w:val="001F386A"/>
    <w:rsid w:val="001F3872"/>
    <w:rsid w:val="001F4AFD"/>
    <w:rsid w:val="001F4C45"/>
    <w:rsid w:val="001F5345"/>
    <w:rsid w:val="001F587F"/>
    <w:rsid w:val="001F5BF5"/>
    <w:rsid w:val="001F6F58"/>
    <w:rsid w:val="001F7339"/>
    <w:rsid w:val="001F76B2"/>
    <w:rsid w:val="001F7AD0"/>
    <w:rsid w:val="0020001B"/>
    <w:rsid w:val="002003B7"/>
    <w:rsid w:val="00200A9B"/>
    <w:rsid w:val="0020119B"/>
    <w:rsid w:val="0020122B"/>
    <w:rsid w:val="00201389"/>
    <w:rsid w:val="002014A5"/>
    <w:rsid w:val="0020154A"/>
    <w:rsid w:val="00201619"/>
    <w:rsid w:val="002020C7"/>
    <w:rsid w:val="00202292"/>
    <w:rsid w:val="00202DD1"/>
    <w:rsid w:val="00202EF3"/>
    <w:rsid w:val="002035B1"/>
    <w:rsid w:val="0020397F"/>
    <w:rsid w:val="00204499"/>
    <w:rsid w:val="002048E4"/>
    <w:rsid w:val="00204C2D"/>
    <w:rsid w:val="00204D53"/>
    <w:rsid w:val="00204F77"/>
    <w:rsid w:val="00205092"/>
    <w:rsid w:val="002055F2"/>
    <w:rsid w:val="00205C4A"/>
    <w:rsid w:val="002060AF"/>
    <w:rsid w:val="00206848"/>
    <w:rsid w:val="00206AB4"/>
    <w:rsid w:val="00207064"/>
    <w:rsid w:val="002078F5"/>
    <w:rsid w:val="00207B2D"/>
    <w:rsid w:val="00210755"/>
    <w:rsid w:val="00210945"/>
    <w:rsid w:val="00210B82"/>
    <w:rsid w:val="00210C1E"/>
    <w:rsid w:val="00211773"/>
    <w:rsid w:val="00211891"/>
    <w:rsid w:val="00211EFD"/>
    <w:rsid w:val="002125DD"/>
    <w:rsid w:val="0021276B"/>
    <w:rsid w:val="00213CB0"/>
    <w:rsid w:val="002141E9"/>
    <w:rsid w:val="00214D64"/>
    <w:rsid w:val="00214D83"/>
    <w:rsid w:val="00214EC3"/>
    <w:rsid w:val="00214F98"/>
    <w:rsid w:val="00215577"/>
    <w:rsid w:val="0021588B"/>
    <w:rsid w:val="00216350"/>
    <w:rsid w:val="00216878"/>
    <w:rsid w:val="002168BF"/>
    <w:rsid w:val="00217CDB"/>
    <w:rsid w:val="00220335"/>
    <w:rsid w:val="0022040A"/>
    <w:rsid w:val="0022078E"/>
    <w:rsid w:val="002211C8"/>
    <w:rsid w:val="00221311"/>
    <w:rsid w:val="00221317"/>
    <w:rsid w:val="00221674"/>
    <w:rsid w:val="00221D96"/>
    <w:rsid w:val="00222586"/>
    <w:rsid w:val="00222633"/>
    <w:rsid w:val="002238C2"/>
    <w:rsid w:val="00223A7B"/>
    <w:rsid w:val="00223CF9"/>
    <w:rsid w:val="002246C9"/>
    <w:rsid w:val="00225739"/>
    <w:rsid w:val="00225C7E"/>
    <w:rsid w:val="00225F8E"/>
    <w:rsid w:val="00226E94"/>
    <w:rsid w:val="00227033"/>
    <w:rsid w:val="002279B3"/>
    <w:rsid w:val="00230ADE"/>
    <w:rsid w:val="00231DFE"/>
    <w:rsid w:val="00232E5F"/>
    <w:rsid w:val="0023476E"/>
    <w:rsid w:val="00234DCE"/>
    <w:rsid w:val="002356B2"/>
    <w:rsid w:val="00235B75"/>
    <w:rsid w:val="002362EE"/>
    <w:rsid w:val="00236A64"/>
    <w:rsid w:val="002370DD"/>
    <w:rsid w:val="00237955"/>
    <w:rsid w:val="00237C33"/>
    <w:rsid w:val="00240882"/>
    <w:rsid w:val="00240DF8"/>
    <w:rsid w:val="002410EB"/>
    <w:rsid w:val="0024117C"/>
    <w:rsid w:val="0024152B"/>
    <w:rsid w:val="002417BB"/>
    <w:rsid w:val="00241E8A"/>
    <w:rsid w:val="00242614"/>
    <w:rsid w:val="00242EB5"/>
    <w:rsid w:val="00243860"/>
    <w:rsid w:val="00243E69"/>
    <w:rsid w:val="00243E79"/>
    <w:rsid w:val="0024527B"/>
    <w:rsid w:val="002455A1"/>
    <w:rsid w:val="00245728"/>
    <w:rsid w:val="00245A96"/>
    <w:rsid w:val="00245C82"/>
    <w:rsid w:val="00246176"/>
    <w:rsid w:val="00246751"/>
    <w:rsid w:val="002477DB"/>
    <w:rsid w:val="0024790A"/>
    <w:rsid w:val="00251746"/>
    <w:rsid w:val="00251B8D"/>
    <w:rsid w:val="002522C2"/>
    <w:rsid w:val="0025282F"/>
    <w:rsid w:val="00252D1A"/>
    <w:rsid w:val="00252F02"/>
    <w:rsid w:val="00253387"/>
    <w:rsid w:val="002533E0"/>
    <w:rsid w:val="002533FA"/>
    <w:rsid w:val="00253ED0"/>
    <w:rsid w:val="002545AC"/>
    <w:rsid w:val="00254E99"/>
    <w:rsid w:val="00256A73"/>
    <w:rsid w:val="00256C78"/>
    <w:rsid w:val="00256CBC"/>
    <w:rsid w:val="00256D2D"/>
    <w:rsid w:val="00256DF6"/>
    <w:rsid w:val="00257117"/>
    <w:rsid w:val="002575AF"/>
    <w:rsid w:val="00257F54"/>
    <w:rsid w:val="00260578"/>
    <w:rsid w:val="002605EC"/>
    <w:rsid w:val="0026096D"/>
    <w:rsid w:val="0026155D"/>
    <w:rsid w:val="002615DC"/>
    <w:rsid w:val="0026193B"/>
    <w:rsid w:val="00261B0F"/>
    <w:rsid w:val="00262230"/>
    <w:rsid w:val="002630F7"/>
    <w:rsid w:val="002632D3"/>
    <w:rsid w:val="00263B02"/>
    <w:rsid w:val="00263C8F"/>
    <w:rsid w:val="00263FB7"/>
    <w:rsid w:val="002641A3"/>
    <w:rsid w:val="00264207"/>
    <w:rsid w:val="00264D6B"/>
    <w:rsid w:val="0026603D"/>
    <w:rsid w:val="00266AF0"/>
    <w:rsid w:val="00266AF3"/>
    <w:rsid w:val="00266CA5"/>
    <w:rsid w:val="002674B5"/>
    <w:rsid w:val="00267782"/>
    <w:rsid w:val="00267DD6"/>
    <w:rsid w:val="0027068B"/>
    <w:rsid w:val="0027094F"/>
    <w:rsid w:val="00270EDC"/>
    <w:rsid w:val="002717C0"/>
    <w:rsid w:val="00271C83"/>
    <w:rsid w:val="00271CED"/>
    <w:rsid w:val="00271F09"/>
    <w:rsid w:val="0027366D"/>
    <w:rsid w:val="00274093"/>
    <w:rsid w:val="00274523"/>
    <w:rsid w:val="00275D43"/>
    <w:rsid w:val="00276DB2"/>
    <w:rsid w:val="00276E6A"/>
    <w:rsid w:val="00276FF6"/>
    <w:rsid w:val="002800B9"/>
    <w:rsid w:val="00280480"/>
    <w:rsid w:val="002804E0"/>
    <w:rsid w:val="002804E4"/>
    <w:rsid w:val="002818D5"/>
    <w:rsid w:val="00281BBA"/>
    <w:rsid w:val="00282E97"/>
    <w:rsid w:val="0028317B"/>
    <w:rsid w:val="0028383E"/>
    <w:rsid w:val="00284599"/>
    <w:rsid w:val="00284675"/>
    <w:rsid w:val="00284972"/>
    <w:rsid w:val="00285267"/>
    <w:rsid w:val="002855B5"/>
    <w:rsid w:val="00285951"/>
    <w:rsid w:val="00285DB7"/>
    <w:rsid w:val="00286ED1"/>
    <w:rsid w:val="00286FA2"/>
    <w:rsid w:val="00287129"/>
    <w:rsid w:val="0028762E"/>
    <w:rsid w:val="002876B1"/>
    <w:rsid w:val="00287CF8"/>
    <w:rsid w:val="00290DBA"/>
    <w:rsid w:val="00291758"/>
    <w:rsid w:val="002917FC"/>
    <w:rsid w:val="0029211C"/>
    <w:rsid w:val="00292BFD"/>
    <w:rsid w:val="00293469"/>
    <w:rsid w:val="00293F24"/>
    <w:rsid w:val="0029522C"/>
    <w:rsid w:val="00295753"/>
    <w:rsid w:val="00295FB5"/>
    <w:rsid w:val="00296A0B"/>
    <w:rsid w:val="002A0108"/>
    <w:rsid w:val="002A0357"/>
    <w:rsid w:val="002A05EB"/>
    <w:rsid w:val="002A0C4B"/>
    <w:rsid w:val="002A1384"/>
    <w:rsid w:val="002A183C"/>
    <w:rsid w:val="002A1A6B"/>
    <w:rsid w:val="002A244E"/>
    <w:rsid w:val="002A3973"/>
    <w:rsid w:val="002A3B43"/>
    <w:rsid w:val="002A40D8"/>
    <w:rsid w:val="002A4402"/>
    <w:rsid w:val="002A46D5"/>
    <w:rsid w:val="002A49D0"/>
    <w:rsid w:val="002A4A89"/>
    <w:rsid w:val="002A58FF"/>
    <w:rsid w:val="002A624A"/>
    <w:rsid w:val="002A691A"/>
    <w:rsid w:val="002B02F6"/>
    <w:rsid w:val="002B18F8"/>
    <w:rsid w:val="002B1C60"/>
    <w:rsid w:val="002B290E"/>
    <w:rsid w:val="002B29C9"/>
    <w:rsid w:val="002B29EA"/>
    <w:rsid w:val="002B321E"/>
    <w:rsid w:val="002B4FE9"/>
    <w:rsid w:val="002B5197"/>
    <w:rsid w:val="002B53C5"/>
    <w:rsid w:val="002B5524"/>
    <w:rsid w:val="002B5941"/>
    <w:rsid w:val="002B747D"/>
    <w:rsid w:val="002C011A"/>
    <w:rsid w:val="002C011B"/>
    <w:rsid w:val="002C02D9"/>
    <w:rsid w:val="002C0CC1"/>
    <w:rsid w:val="002C3152"/>
    <w:rsid w:val="002C33CF"/>
    <w:rsid w:val="002C6981"/>
    <w:rsid w:val="002C6D3C"/>
    <w:rsid w:val="002C7AB0"/>
    <w:rsid w:val="002D0154"/>
    <w:rsid w:val="002D01BD"/>
    <w:rsid w:val="002D029B"/>
    <w:rsid w:val="002D08B2"/>
    <w:rsid w:val="002D0AEF"/>
    <w:rsid w:val="002D1167"/>
    <w:rsid w:val="002D13D6"/>
    <w:rsid w:val="002D1652"/>
    <w:rsid w:val="002D1677"/>
    <w:rsid w:val="002D1958"/>
    <w:rsid w:val="002D2039"/>
    <w:rsid w:val="002D4107"/>
    <w:rsid w:val="002D4621"/>
    <w:rsid w:val="002D5170"/>
    <w:rsid w:val="002D583C"/>
    <w:rsid w:val="002D5A1B"/>
    <w:rsid w:val="002D72BD"/>
    <w:rsid w:val="002D7ED1"/>
    <w:rsid w:val="002E0C70"/>
    <w:rsid w:val="002E146E"/>
    <w:rsid w:val="002E3702"/>
    <w:rsid w:val="002E3A62"/>
    <w:rsid w:val="002E3D36"/>
    <w:rsid w:val="002E4073"/>
    <w:rsid w:val="002E43CA"/>
    <w:rsid w:val="002E443B"/>
    <w:rsid w:val="002E5114"/>
    <w:rsid w:val="002E525A"/>
    <w:rsid w:val="002E5791"/>
    <w:rsid w:val="002E5794"/>
    <w:rsid w:val="002E5E9A"/>
    <w:rsid w:val="002E6374"/>
    <w:rsid w:val="002E72DF"/>
    <w:rsid w:val="002E7D67"/>
    <w:rsid w:val="002E7F8B"/>
    <w:rsid w:val="002F08B2"/>
    <w:rsid w:val="002F0C13"/>
    <w:rsid w:val="002F10DC"/>
    <w:rsid w:val="002F17E9"/>
    <w:rsid w:val="002F1BD1"/>
    <w:rsid w:val="002F22EC"/>
    <w:rsid w:val="002F272B"/>
    <w:rsid w:val="002F2951"/>
    <w:rsid w:val="002F3287"/>
    <w:rsid w:val="002F3306"/>
    <w:rsid w:val="002F34FE"/>
    <w:rsid w:val="002F3998"/>
    <w:rsid w:val="002F3A17"/>
    <w:rsid w:val="002F3B65"/>
    <w:rsid w:val="002F3E67"/>
    <w:rsid w:val="002F4010"/>
    <w:rsid w:val="002F408C"/>
    <w:rsid w:val="002F44B5"/>
    <w:rsid w:val="002F4BE2"/>
    <w:rsid w:val="002F5476"/>
    <w:rsid w:val="002F555C"/>
    <w:rsid w:val="002F5BF7"/>
    <w:rsid w:val="002F62EE"/>
    <w:rsid w:val="002F6704"/>
    <w:rsid w:val="002F7241"/>
    <w:rsid w:val="002F738F"/>
    <w:rsid w:val="002F7903"/>
    <w:rsid w:val="002F7A55"/>
    <w:rsid w:val="00300B2E"/>
    <w:rsid w:val="00301114"/>
    <w:rsid w:val="00301579"/>
    <w:rsid w:val="003016FC"/>
    <w:rsid w:val="003019BF"/>
    <w:rsid w:val="00301DA5"/>
    <w:rsid w:val="00302DE5"/>
    <w:rsid w:val="003031F7"/>
    <w:rsid w:val="00303605"/>
    <w:rsid w:val="00303CEA"/>
    <w:rsid w:val="00303DE7"/>
    <w:rsid w:val="003044DA"/>
    <w:rsid w:val="003050B8"/>
    <w:rsid w:val="0030566B"/>
    <w:rsid w:val="003057A9"/>
    <w:rsid w:val="00305C7B"/>
    <w:rsid w:val="0030624D"/>
    <w:rsid w:val="00307344"/>
    <w:rsid w:val="00307E9E"/>
    <w:rsid w:val="0031006B"/>
    <w:rsid w:val="00311309"/>
    <w:rsid w:val="00311709"/>
    <w:rsid w:val="003119DB"/>
    <w:rsid w:val="00311C98"/>
    <w:rsid w:val="00312906"/>
    <w:rsid w:val="00312D0F"/>
    <w:rsid w:val="003137EF"/>
    <w:rsid w:val="00313C81"/>
    <w:rsid w:val="00313C9E"/>
    <w:rsid w:val="00313FDE"/>
    <w:rsid w:val="00314233"/>
    <w:rsid w:val="003148CB"/>
    <w:rsid w:val="0031542C"/>
    <w:rsid w:val="00315539"/>
    <w:rsid w:val="00316081"/>
    <w:rsid w:val="003169EA"/>
    <w:rsid w:val="00316BA0"/>
    <w:rsid w:val="00316D96"/>
    <w:rsid w:val="003172BE"/>
    <w:rsid w:val="0031755C"/>
    <w:rsid w:val="003178F6"/>
    <w:rsid w:val="00317B29"/>
    <w:rsid w:val="0032075E"/>
    <w:rsid w:val="0032220F"/>
    <w:rsid w:val="00322461"/>
    <w:rsid w:val="00322AD2"/>
    <w:rsid w:val="00322D8B"/>
    <w:rsid w:val="003233CF"/>
    <w:rsid w:val="00323701"/>
    <w:rsid w:val="0032459D"/>
    <w:rsid w:val="003255BD"/>
    <w:rsid w:val="00325627"/>
    <w:rsid w:val="00325CC8"/>
    <w:rsid w:val="0032609C"/>
    <w:rsid w:val="00326685"/>
    <w:rsid w:val="00326690"/>
    <w:rsid w:val="0033103F"/>
    <w:rsid w:val="003316C2"/>
    <w:rsid w:val="003324A4"/>
    <w:rsid w:val="0033286F"/>
    <w:rsid w:val="003338AE"/>
    <w:rsid w:val="00333993"/>
    <w:rsid w:val="00333F14"/>
    <w:rsid w:val="00334174"/>
    <w:rsid w:val="00335680"/>
    <w:rsid w:val="00335C2F"/>
    <w:rsid w:val="00335EB0"/>
    <w:rsid w:val="00335ED3"/>
    <w:rsid w:val="00335F06"/>
    <w:rsid w:val="0033626E"/>
    <w:rsid w:val="00336EF3"/>
    <w:rsid w:val="00337336"/>
    <w:rsid w:val="0033768B"/>
    <w:rsid w:val="00337E51"/>
    <w:rsid w:val="003409E3"/>
    <w:rsid w:val="00340A3A"/>
    <w:rsid w:val="00342A26"/>
    <w:rsid w:val="00343346"/>
    <w:rsid w:val="0034369F"/>
    <w:rsid w:val="00343D53"/>
    <w:rsid w:val="00343FA8"/>
    <w:rsid w:val="00344495"/>
    <w:rsid w:val="003458A8"/>
    <w:rsid w:val="00345954"/>
    <w:rsid w:val="00345BE8"/>
    <w:rsid w:val="003462EA"/>
    <w:rsid w:val="003464D4"/>
    <w:rsid w:val="003469A1"/>
    <w:rsid w:val="003478DE"/>
    <w:rsid w:val="00347A3C"/>
    <w:rsid w:val="00350085"/>
    <w:rsid w:val="00350089"/>
    <w:rsid w:val="003502FA"/>
    <w:rsid w:val="00350841"/>
    <w:rsid w:val="00350A93"/>
    <w:rsid w:val="00351047"/>
    <w:rsid w:val="003516B2"/>
    <w:rsid w:val="003526EB"/>
    <w:rsid w:val="003527D6"/>
    <w:rsid w:val="00352A49"/>
    <w:rsid w:val="00353804"/>
    <w:rsid w:val="00353CAA"/>
    <w:rsid w:val="00353FD6"/>
    <w:rsid w:val="00354800"/>
    <w:rsid w:val="00354892"/>
    <w:rsid w:val="0035596A"/>
    <w:rsid w:val="00355FD4"/>
    <w:rsid w:val="00356767"/>
    <w:rsid w:val="003573AA"/>
    <w:rsid w:val="00357CF7"/>
    <w:rsid w:val="00360350"/>
    <w:rsid w:val="003605A5"/>
    <w:rsid w:val="00360A41"/>
    <w:rsid w:val="0036117B"/>
    <w:rsid w:val="0036188A"/>
    <w:rsid w:val="00361EFC"/>
    <w:rsid w:val="003624CC"/>
    <w:rsid w:val="00363786"/>
    <w:rsid w:val="00364385"/>
    <w:rsid w:val="003648E0"/>
    <w:rsid w:val="00364D6C"/>
    <w:rsid w:val="00365348"/>
    <w:rsid w:val="00365BAB"/>
    <w:rsid w:val="0036656A"/>
    <w:rsid w:val="00366908"/>
    <w:rsid w:val="00366A86"/>
    <w:rsid w:val="00366D78"/>
    <w:rsid w:val="00367F9C"/>
    <w:rsid w:val="00370098"/>
    <w:rsid w:val="00371165"/>
    <w:rsid w:val="00372196"/>
    <w:rsid w:val="0037231D"/>
    <w:rsid w:val="003725D4"/>
    <w:rsid w:val="0037265D"/>
    <w:rsid w:val="00372D3D"/>
    <w:rsid w:val="003736D9"/>
    <w:rsid w:val="003741BA"/>
    <w:rsid w:val="0037420A"/>
    <w:rsid w:val="00374A05"/>
    <w:rsid w:val="00374D04"/>
    <w:rsid w:val="003754A8"/>
    <w:rsid w:val="003762DA"/>
    <w:rsid w:val="00376D89"/>
    <w:rsid w:val="00376E46"/>
    <w:rsid w:val="003774E1"/>
    <w:rsid w:val="003777EF"/>
    <w:rsid w:val="0037793C"/>
    <w:rsid w:val="003807E2"/>
    <w:rsid w:val="00381734"/>
    <w:rsid w:val="003833B3"/>
    <w:rsid w:val="00383C8E"/>
    <w:rsid w:val="00383EDC"/>
    <w:rsid w:val="00383F08"/>
    <w:rsid w:val="00384A25"/>
    <w:rsid w:val="00384B18"/>
    <w:rsid w:val="00384C12"/>
    <w:rsid w:val="00384CAB"/>
    <w:rsid w:val="00384D72"/>
    <w:rsid w:val="003850EC"/>
    <w:rsid w:val="00385732"/>
    <w:rsid w:val="0038608C"/>
    <w:rsid w:val="0038657C"/>
    <w:rsid w:val="00386C4F"/>
    <w:rsid w:val="0038774D"/>
    <w:rsid w:val="00387C60"/>
    <w:rsid w:val="00391645"/>
    <w:rsid w:val="00391A85"/>
    <w:rsid w:val="00392404"/>
    <w:rsid w:val="003929A2"/>
    <w:rsid w:val="00392FA4"/>
    <w:rsid w:val="00392FB7"/>
    <w:rsid w:val="00393EF6"/>
    <w:rsid w:val="003941BB"/>
    <w:rsid w:val="003945EE"/>
    <w:rsid w:val="0039460D"/>
    <w:rsid w:val="00394997"/>
    <w:rsid w:val="00395B02"/>
    <w:rsid w:val="003967D3"/>
    <w:rsid w:val="00396B8B"/>
    <w:rsid w:val="00397031"/>
    <w:rsid w:val="0039737A"/>
    <w:rsid w:val="00397894"/>
    <w:rsid w:val="003978B4"/>
    <w:rsid w:val="003A01B0"/>
    <w:rsid w:val="003A03E7"/>
    <w:rsid w:val="003A0523"/>
    <w:rsid w:val="003A053D"/>
    <w:rsid w:val="003A112D"/>
    <w:rsid w:val="003A1967"/>
    <w:rsid w:val="003A1AEF"/>
    <w:rsid w:val="003A2427"/>
    <w:rsid w:val="003A348D"/>
    <w:rsid w:val="003A3EDC"/>
    <w:rsid w:val="003A4862"/>
    <w:rsid w:val="003A5AD8"/>
    <w:rsid w:val="003A5AE6"/>
    <w:rsid w:val="003A5E82"/>
    <w:rsid w:val="003A698F"/>
    <w:rsid w:val="003A69B1"/>
    <w:rsid w:val="003A6A72"/>
    <w:rsid w:val="003A6BDA"/>
    <w:rsid w:val="003A73BA"/>
    <w:rsid w:val="003B01A1"/>
    <w:rsid w:val="003B0523"/>
    <w:rsid w:val="003B090C"/>
    <w:rsid w:val="003B1566"/>
    <w:rsid w:val="003B16ED"/>
    <w:rsid w:val="003B1AAA"/>
    <w:rsid w:val="003B1C84"/>
    <w:rsid w:val="003B20F4"/>
    <w:rsid w:val="003B2C5B"/>
    <w:rsid w:val="003B2F11"/>
    <w:rsid w:val="003B348D"/>
    <w:rsid w:val="003B3F08"/>
    <w:rsid w:val="003B42C3"/>
    <w:rsid w:val="003B42DC"/>
    <w:rsid w:val="003B46FF"/>
    <w:rsid w:val="003B5112"/>
    <w:rsid w:val="003B526A"/>
    <w:rsid w:val="003B537F"/>
    <w:rsid w:val="003B547D"/>
    <w:rsid w:val="003B5A2C"/>
    <w:rsid w:val="003B69C9"/>
    <w:rsid w:val="003B6A07"/>
    <w:rsid w:val="003B6DC5"/>
    <w:rsid w:val="003B6F5B"/>
    <w:rsid w:val="003B6FB7"/>
    <w:rsid w:val="003B7286"/>
    <w:rsid w:val="003B777B"/>
    <w:rsid w:val="003B7A1A"/>
    <w:rsid w:val="003C03CA"/>
    <w:rsid w:val="003C0758"/>
    <w:rsid w:val="003C0B83"/>
    <w:rsid w:val="003C1EA4"/>
    <w:rsid w:val="003C26D1"/>
    <w:rsid w:val="003C2731"/>
    <w:rsid w:val="003C2D49"/>
    <w:rsid w:val="003C38DA"/>
    <w:rsid w:val="003C3A7A"/>
    <w:rsid w:val="003C4D69"/>
    <w:rsid w:val="003C52CB"/>
    <w:rsid w:val="003C597D"/>
    <w:rsid w:val="003C5BBA"/>
    <w:rsid w:val="003C645E"/>
    <w:rsid w:val="003C6A98"/>
    <w:rsid w:val="003C6B56"/>
    <w:rsid w:val="003C6BAF"/>
    <w:rsid w:val="003D0204"/>
    <w:rsid w:val="003D111D"/>
    <w:rsid w:val="003D1A43"/>
    <w:rsid w:val="003D1B1B"/>
    <w:rsid w:val="003D1EDB"/>
    <w:rsid w:val="003D2448"/>
    <w:rsid w:val="003D2780"/>
    <w:rsid w:val="003D2AD1"/>
    <w:rsid w:val="003D327C"/>
    <w:rsid w:val="003D3402"/>
    <w:rsid w:val="003D3B2B"/>
    <w:rsid w:val="003D3BF5"/>
    <w:rsid w:val="003D3C7B"/>
    <w:rsid w:val="003D4365"/>
    <w:rsid w:val="003D4567"/>
    <w:rsid w:val="003D4F2A"/>
    <w:rsid w:val="003D671A"/>
    <w:rsid w:val="003D6AD0"/>
    <w:rsid w:val="003D725D"/>
    <w:rsid w:val="003D7F28"/>
    <w:rsid w:val="003E00E0"/>
    <w:rsid w:val="003E03CC"/>
    <w:rsid w:val="003E10FD"/>
    <w:rsid w:val="003E1226"/>
    <w:rsid w:val="003E1354"/>
    <w:rsid w:val="003E149F"/>
    <w:rsid w:val="003E19CB"/>
    <w:rsid w:val="003E3B89"/>
    <w:rsid w:val="003E4059"/>
    <w:rsid w:val="003E69BE"/>
    <w:rsid w:val="003E7327"/>
    <w:rsid w:val="003E7361"/>
    <w:rsid w:val="003E7864"/>
    <w:rsid w:val="003E7A08"/>
    <w:rsid w:val="003F0258"/>
    <w:rsid w:val="003F0906"/>
    <w:rsid w:val="003F0F28"/>
    <w:rsid w:val="003F0F4E"/>
    <w:rsid w:val="003F10DD"/>
    <w:rsid w:val="003F185E"/>
    <w:rsid w:val="003F2050"/>
    <w:rsid w:val="003F2695"/>
    <w:rsid w:val="003F2898"/>
    <w:rsid w:val="003F2E44"/>
    <w:rsid w:val="003F2FD7"/>
    <w:rsid w:val="003F3629"/>
    <w:rsid w:val="003F3AAB"/>
    <w:rsid w:val="003F4853"/>
    <w:rsid w:val="003F5133"/>
    <w:rsid w:val="003F6057"/>
    <w:rsid w:val="003F6356"/>
    <w:rsid w:val="003F6541"/>
    <w:rsid w:val="003F6FEB"/>
    <w:rsid w:val="003F78B5"/>
    <w:rsid w:val="0040081F"/>
    <w:rsid w:val="00400B03"/>
    <w:rsid w:val="00401122"/>
    <w:rsid w:val="0040133F"/>
    <w:rsid w:val="00401369"/>
    <w:rsid w:val="00401BE8"/>
    <w:rsid w:val="00403953"/>
    <w:rsid w:val="00403A64"/>
    <w:rsid w:val="00404BF1"/>
    <w:rsid w:val="0040536D"/>
    <w:rsid w:val="00406012"/>
    <w:rsid w:val="00406074"/>
    <w:rsid w:val="0040613C"/>
    <w:rsid w:val="00406822"/>
    <w:rsid w:val="00406C65"/>
    <w:rsid w:val="00406D6D"/>
    <w:rsid w:val="00406EDB"/>
    <w:rsid w:val="0040741E"/>
    <w:rsid w:val="004079BF"/>
    <w:rsid w:val="00410143"/>
    <w:rsid w:val="004105C0"/>
    <w:rsid w:val="00410B10"/>
    <w:rsid w:val="00410FB0"/>
    <w:rsid w:val="004119F8"/>
    <w:rsid w:val="00411CCD"/>
    <w:rsid w:val="00412233"/>
    <w:rsid w:val="00412241"/>
    <w:rsid w:val="00412D98"/>
    <w:rsid w:val="0041301B"/>
    <w:rsid w:val="00413117"/>
    <w:rsid w:val="00413144"/>
    <w:rsid w:val="0041369A"/>
    <w:rsid w:val="00413B10"/>
    <w:rsid w:val="00413C50"/>
    <w:rsid w:val="00415038"/>
    <w:rsid w:val="0041540D"/>
    <w:rsid w:val="004159DB"/>
    <w:rsid w:val="00415A0B"/>
    <w:rsid w:val="0041663E"/>
    <w:rsid w:val="00416684"/>
    <w:rsid w:val="00416C2F"/>
    <w:rsid w:val="00416F9F"/>
    <w:rsid w:val="00417588"/>
    <w:rsid w:val="00417B5A"/>
    <w:rsid w:val="00417BE0"/>
    <w:rsid w:val="004206DB"/>
    <w:rsid w:val="00421A1A"/>
    <w:rsid w:val="00421A5A"/>
    <w:rsid w:val="00421BF7"/>
    <w:rsid w:val="00421DA1"/>
    <w:rsid w:val="00421E3B"/>
    <w:rsid w:val="00422053"/>
    <w:rsid w:val="00422509"/>
    <w:rsid w:val="004225F9"/>
    <w:rsid w:val="00422F16"/>
    <w:rsid w:val="004231C7"/>
    <w:rsid w:val="0042344F"/>
    <w:rsid w:val="00423715"/>
    <w:rsid w:val="00423813"/>
    <w:rsid w:val="0042382E"/>
    <w:rsid w:val="00423ACE"/>
    <w:rsid w:val="00424028"/>
    <w:rsid w:val="004247AA"/>
    <w:rsid w:val="00424B8E"/>
    <w:rsid w:val="00425E29"/>
    <w:rsid w:val="00425EE4"/>
    <w:rsid w:val="00425F8D"/>
    <w:rsid w:val="0042605A"/>
    <w:rsid w:val="00426142"/>
    <w:rsid w:val="00426916"/>
    <w:rsid w:val="00427358"/>
    <w:rsid w:val="004275FB"/>
    <w:rsid w:val="00427DA4"/>
    <w:rsid w:val="00430B0E"/>
    <w:rsid w:val="00430B87"/>
    <w:rsid w:val="00431736"/>
    <w:rsid w:val="00431B45"/>
    <w:rsid w:val="00431BC1"/>
    <w:rsid w:val="00431CE5"/>
    <w:rsid w:val="00431F20"/>
    <w:rsid w:val="0043203B"/>
    <w:rsid w:val="0043220C"/>
    <w:rsid w:val="0043309B"/>
    <w:rsid w:val="004336E7"/>
    <w:rsid w:val="0043385B"/>
    <w:rsid w:val="00433B4E"/>
    <w:rsid w:val="00434283"/>
    <w:rsid w:val="0043480D"/>
    <w:rsid w:val="00435324"/>
    <w:rsid w:val="004353B9"/>
    <w:rsid w:val="0043590A"/>
    <w:rsid w:val="00435A21"/>
    <w:rsid w:val="004361A6"/>
    <w:rsid w:val="0043691A"/>
    <w:rsid w:val="00436C2C"/>
    <w:rsid w:val="00436D94"/>
    <w:rsid w:val="004375FE"/>
    <w:rsid w:val="00437815"/>
    <w:rsid w:val="00440EDF"/>
    <w:rsid w:val="00441C8F"/>
    <w:rsid w:val="004422E4"/>
    <w:rsid w:val="00443113"/>
    <w:rsid w:val="00443917"/>
    <w:rsid w:val="00443935"/>
    <w:rsid w:val="00443A2B"/>
    <w:rsid w:val="00444414"/>
    <w:rsid w:val="00444526"/>
    <w:rsid w:val="004445A5"/>
    <w:rsid w:val="00444AE2"/>
    <w:rsid w:val="0044530A"/>
    <w:rsid w:val="00445D3A"/>
    <w:rsid w:val="0044696B"/>
    <w:rsid w:val="00447E24"/>
    <w:rsid w:val="004505C7"/>
    <w:rsid w:val="00450A14"/>
    <w:rsid w:val="00450AB6"/>
    <w:rsid w:val="00451CF1"/>
    <w:rsid w:val="0045278F"/>
    <w:rsid w:val="00452B79"/>
    <w:rsid w:val="00452C07"/>
    <w:rsid w:val="00453598"/>
    <w:rsid w:val="00453F42"/>
    <w:rsid w:val="0045439F"/>
    <w:rsid w:val="004546C0"/>
    <w:rsid w:val="00454DCA"/>
    <w:rsid w:val="00454E30"/>
    <w:rsid w:val="00454F24"/>
    <w:rsid w:val="0045522A"/>
    <w:rsid w:val="00455269"/>
    <w:rsid w:val="00456245"/>
    <w:rsid w:val="00456A6F"/>
    <w:rsid w:val="00456EC3"/>
    <w:rsid w:val="00457608"/>
    <w:rsid w:val="00457844"/>
    <w:rsid w:val="00460CEF"/>
    <w:rsid w:val="00460EDA"/>
    <w:rsid w:val="004617D6"/>
    <w:rsid w:val="00461BE9"/>
    <w:rsid w:val="00462AB1"/>
    <w:rsid w:val="00464168"/>
    <w:rsid w:val="00464999"/>
    <w:rsid w:val="00465096"/>
    <w:rsid w:val="00465138"/>
    <w:rsid w:val="0046632B"/>
    <w:rsid w:val="00467046"/>
    <w:rsid w:val="0046708A"/>
    <w:rsid w:val="00467100"/>
    <w:rsid w:val="00467366"/>
    <w:rsid w:val="00467E28"/>
    <w:rsid w:val="004708EC"/>
    <w:rsid w:val="00470FF2"/>
    <w:rsid w:val="004717BF"/>
    <w:rsid w:val="00472DB0"/>
    <w:rsid w:val="0047383F"/>
    <w:rsid w:val="00473E97"/>
    <w:rsid w:val="00473FE6"/>
    <w:rsid w:val="0047573E"/>
    <w:rsid w:val="0047578B"/>
    <w:rsid w:val="00475ABF"/>
    <w:rsid w:val="00475AF3"/>
    <w:rsid w:val="00476B2A"/>
    <w:rsid w:val="00476E84"/>
    <w:rsid w:val="00476EF1"/>
    <w:rsid w:val="00477767"/>
    <w:rsid w:val="0047781D"/>
    <w:rsid w:val="004778BE"/>
    <w:rsid w:val="00481E4A"/>
    <w:rsid w:val="0048218F"/>
    <w:rsid w:val="004822DA"/>
    <w:rsid w:val="00482339"/>
    <w:rsid w:val="00482B70"/>
    <w:rsid w:val="004833A9"/>
    <w:rsid w:val="00483B37"/>
    <w:rsid w:val="00483F68"/>
    <w:rsid w:val="004841D9"/>
    <w:rsid w:val="00484678"/>
    <w:rsid w:val="00484824"/>
    <w:rsid w:val="004848BD"/>
    <w:rsid w:val="00485682"/>
    <w:rsid w:val="00485CE0"/>
    <w:rsid w:val="00485CF1"/>
    <w:rsid w:val="00485D45"/>
    <w:rsid w:val="00486277"/>
    <w:rsid w:val="004862E3"/>
    <w:rsid w:val="00486592"/>
    <w:rsid w:val="004869C9"/>
    <w:rsid w:val="00487147"/>
    <w:rsid w:val="00487332"/>
    <w:rsid w:val="0049030B"/>
    <w:rsid w:val="0049034E"/>
    <w:rsid w:val="00490630"/>
    <w:rsid w:val="00490BF9"/>
    <w:rsid w:val="00491678"/>
    <w:rsid w:val="00493147"/>
    <w:rsid w:val="004942A7"/>
    <w:rsid w:val="004946DB"/>
    <w:rsid w:val="00494A3F"/>
    <w:rsid w:val="00494E1D"/>
    <w:rsid w:val="004952D4"/>
    <w:rsid w:val="004955DF"/>
    <w:rsid w:val="00495CAB"/>
    <w:rsid w:val="00495DF8"/>
    <w:rsid w:val="00495F97"/>
    <w:rsid w:val="0049696E"/>
    <w:rsid w:val="00496A89"/>
    <w:rsid w:val="00496B05"/>
    <w:rsid w:val="00496B07"/>
    <w:rsid w:val="00496C53"/>
    <w:rsid w:val="0049724C"/>
    <w:rsid w:val="00497269"/>
    <w:rsid w:val="00497305"/>
    <w:rsid w:val="0049745B"/>
    <w:rsid w:val="004978DD"/>
    <w:rsid w:val="0049794C"/>
    <w:rsid w:val="00497978"/>
    <w:rsid w:val="004A0058"/>
    <w:rsid w:val="004A0393"/>
    <w:rsid w:val="004A05BD"/>
    <w:rsid w:val="004A0786"/>
    <w:rsid w:val="004A161C"/>
    <w:rsid w:val="004A2416"/>
    <w:rsid w:val="004A2A8D"/>
    <w:rsid w:val="004A3676"/>
    <w:rsid w:val="004A36D9"/>
    <w:rsid w:val="004A36FE"/>
    <w:rsid w:val="004A448A"/>
    <w:rsid w:val="004A46DF"/>
    <w:rsid w:val="004A48CC"/>
    <w:rsid w:val="004A5B79"/>
    <w:rsid w:val="004A65F4"/>
    <w:rsid w:val="004A6CD6"/>
    <w:rsid w:val="004A724A"/>
    <w:rsid w:val="004A7F61"/>
    <w:rsid w:val="004B02A9"/>
    <w:rsid w:val="004B03EF"/>
    <w:rsid w:val="004B20A5"/>
    <w:rsid w:val="004B21D0"/>
    <w:rsid w:val="004B27DD"/>
    <w:rsid w:val="004B2C3A"/>
    <w:rsid w:val="004B4388"/>
    <w:rsid w:val="004B46B9"/>
    <w:rsid w:val="004B48D4"/>
    <w:rsid w:val="004B4DA3"/>
    <w:rsid w:val="004B5253"/>
    <w:rsid w:val="004B55E3"/>
    <w:rsid w:val="004B56B0"/>
    <w:rsid w:val="004B5DE3"/>
    <w:rsid w:val="004B6918"/>
    <w:rsid w:val="004B6FCB"/>
    <w:rsid w:val="004B7155"/>
    <w:rsid w:val="004B77A1"/>
    <w:rsid w:val="004B7EB4"/>
    <w:rsid w:val="004B7FC3"/>
    <w:rsid w:val="004C021E"/>
    <w:rsid w:val="004C060E"/>
    <w:rsid w:val="004C0A4E"/>
    <w:rsid w:val="004C1230"/>
    <w:rsid w:val="004C1B3A"/>
    <w:rsid w:val="004C1BDA"/>
    <w:rsid w:val="004C2CEF"/>
    <w:rsid w:val="004C2FB3"/>
    <w:rsid w:val="004C34D2"/>
    <w:rsid w:val="004C39D0"/>
    <w:rsid w:val="004C3CDC"/>
    <w:rsid w:val="004C4ADF"/>
    <w:rsid w:val="004C54C4"/>
    <w:rsid w:val="004C5C11"/>
    <w:rsid w:val="004C6842"/>
    <w:rsid w:val="004C6D8E"/>
    <w:rsid w:val="004C7613"/>
    <w:rsid w:val="004C78DC"/>
    <w:rsid w:val="004C7B4C"/>
    <w:rsid w:val="004C7B6D"/>
    <w:rsid w:val="004D1563"/>
    <w:rsid w:val="004D188C"/>
    <w:rsid w:val="004D240C"/>
    <w:rsid w:val="004D37BE"/>
    <w:rsid w:val="004D418F"/>
    <w:rsid w:val="004D4498"/>
    <w:rsid w:val="004D4D06"/>
    <w:rsid w:val="004D556A"/>
    <w:rsid w:val="004D65A8"/>
    <w:rsid w:val="004D681D"/>
    <w:rsid w:val="004D71D5"/>
    <w:rsid w:val="004D7729"/>
    <w:rsid w:val="004D7A23"/>
    <w:rsid w:val="004D7F7D"/>
    <w:rsid w:val="004E0502"/>
    <w:rsid w:val="004E060E"/>
    <w:rsid w:val="004E18E1"/>
    <w:rsid w:val="004E1FEE"/>
    <w:rsid w:val="004E2324"/>
    <w:rsid w:val="004E232A"/>
    <w:rsid w:val="004E2A66"/>
    <w:rsid w:val="004E2D0C"/>
    <w:rsid w:val="004E3664"/>
    <w:rsid w:val="004E3D84"/>
    <w:rsid w:val="004E4977"/>
    <w:rsid w:val="004E4FC0"/>
    <w:rsid w:val="004E523E"/>
    <w:rsid w:val="004E61F7"/>
    <w:rsid w:val="004E67CD"/>
    <w:rsid w:val="004E774F"/>
    <w:rsid w:val="004E7D4D"/>
    <w:rsid w:val="004E7F13"/>
    <w:rsid w:val="004F0331"/>
    <w:rsid w:val="004F0E33"/>
    <w:rsid w:val="004F1372"/>
    <w:rsid w:val="004F1486"/>
    <w:rsid w:val="004F1768"/>
    <w:rsid w:val="004F194E"/>
    <w:rsid w:val="004F1B50"/>
    <w:rsid w:val="004F2D37"/>
    <w:rsid w:val="004F2D57"/>
    <w:rsid w:val="004F2FC1"/>
    <w:rsid w:val="004F405E"/>
    <w:rsid w:val="004F417C"/>
    <w:rsid w:val="004F4B11"/>
    <w:rsid w:val="004F4FB2"/>
    <w:rsid w:val="004F5418"/>
    <w:rsid w:val="004F5CD4"/>
    <w:rsid w:val="004F60B4"/>
    <w:rsid w:val="004F6260"/>
    <w:rsid w:val="004F7370"/>
    <w:rsid w:val="004F77B0"/>
    <w:rsid w:val="004F7D1C"/>
    <w:rsid w:val="00500C76"/>
    <w:rsid w:val="00500D29"/>
    <w:rsid w:val="005011E4"/>
    <w:rsid w:val="00501E0E"/>
    <w:rsid w:val="00502041"/>
    <w:rsid w:val="00502265"/>
    <w:rsid w:val="005029B2"/>
    <w:rsid w:val="00502B3E"/>
    <w:rsid w:val="00502C0F"/>
    <w:rsid w:val="005030A4"/>
    <w:rsid w:val="005035D3"/>
    <w:rsid w:val="00503ADC"/>
    <w:rsid w:val="00503F6B"/>
    <w:rsid w:val="00504E46"/>
    <w:rsid w:val="00504FCE"/>
    <w:rsid w:val="00505926"/>
    <w:rsid w:val="0050630C"/>
    <w:rsid w:val="005078B0"/>
    <w:rsid w:val="00507B4B"/>
    <w:rsid w:val="005101F2"/>
    <w:rsid w:val="00510387"/>
    <w:rsid w:val="00510764"/>
    <w:rsid w:val="00510836"/>
    <w:rsid w:val="00510B41"/>
    <w:rsid w:val="005111DF"/>
    <w:rsid w:val="00511C82"/>
    <w:rsid w:val="00511F81"/>
    <w:rsid w:val="00511F8F"/>
    <w:rsid w:val="00512070"/>
    <w:rsid w:val="00512E09"/>
    <w:rsid w:val="00512E43"/>
    <w:rsid w:val="00513132"/>
    <w:rsid w:val="005131A6"/>
    <w:rsid w:val="0051385E"/>
    <w:rsid w:val="005144B4"/>
    <w:rsid w:val="00514DBA"/>
    <w:rsid w:val="00515176"/>
    <w:rsid w:val="005163DE"/>
    <w:rsid w:val="005163EF"/>
    <w:rsid w:val="00516818"/>
    <w:rsid w:val="00516EBE"/>
    <w:rsid w:val="00517313"/>
    <w:rsid w:val="00517BE6"/>
    <w:rsid w:val="00517ED7"/>
    <w:rsid w:val="00517F42"/>
    <w:rsid w:val="00520B2A"/>
    <w:rsid w:val="00520C5B"/>
    <w:rsid w:val="00521EE2"/>
    <w:rsid w:val="00522057"/>
    <w:rsid w:val="00522129"/>
    <w:rsid w:val="0052229E"/>
    <w:rsid w:val="00522765"/>
    <w:rsid w:val="00523ABC"/>
    <w:rsid w:val="0052431E"/>
    <w:rsid w:val="00524638"/>
    <w:rsid w:val="005246CA"/>
    <w:rsid w:val="00524A62"/>
    <w:rsid w:val="00524AF4"/>
    <w:rsid w:val="005251C7"/>
    <w:rsid w:val="00525AFA"/>
    <w:rsid w:val="00525E4C"/>
    <w:rsid w:val="00525E69"/>
    <w:rsid w:val="0052607C"/>
    <w:rsid w:val="00526704"/>
    <w:rsid w:val="00527049"/>
    <w:rsid w:val="00527667"/>
    <w:rsid w:val="00527FCA"/>
    <w:rsid w:val="00531E7E"/>
    <w:rsid w:val="005323E3"/>
    <w:rsid w:val="005328A6"/>
    <w:rsid w:val="00532DB6"/>
    <w:rsid w:val="00534556"/>
    <w:rsid w:val="00534982"/>
    <w:rsid w:val="00535030"/>
    <w:rsid w:val="005355DC"/>
    <w:rsid w:val="005362CD"/>
    <w:rsid w:val="0053642C"/>
    <w:rsid w:val="0053710C"/>
    <w:rsid w:val="005376B1"/>
    <w:rsid w:val="00537E7A"/>
    <w:rsid w:val="00540E17"/>
    <w:rsid w:val="0054132F"/>
    <w:rsid w:val="00541716"/>
    <w:rsid w:val="00543BA8"/>
    <w:rsid w:val="00544376"/>
    <w:rsid w:val="00545453"/>
    <w:rsid w:val="00545548"/>
    <w:rsid w:val="00545672"/>
    <w:rsid w:val="00545932"/>
    <w:rsid w:val="0054593E"/>
    <w:rsid w:val="00545FE1"/>
    <w:rsid w:val="00546788"/>
    <w:rsid w:val="005468F7"/>
    <w:rsid w:val="00546B0E"/>
    <w:rsid w:val="0055018D"/>
    <w:rsid w:val="005505D9"/>
    <w:rsid w:val="00550E88"/>
    <w:rsid w:val="00552166"/>
    <w:rsid w:val="0055292A"/>
    <w:rsid w:val="00552982"/>
    <w:rsid w:val="005531A8"/>
    <w:rsid w:val="005532A8"/>
    <w:rsid w:val="00553CF0"/>
    <w:rsid w:val="00554FA7"/>
    <w:rsid w:val="005557C9"/>
    <w:rsid w:val="00555B95"/>
    <w:rsid w:val="00556040"/>
    <w:rsid w:val="00556811"/>
    <w:rsid w:val="00556C53"/>
    <w:rsid w:val="005572A2"/>
    <w:rsid w:val="005576C9"/>
    <w:rsid w:val="005603DC"/>
    <w:rsid w:val="00560499"/>
    <w:rsid w:val="005605EB"/>
    <w:rsid w:val="005613B9"/>
    <w:rsid w:val="005615F7"/>
    <w:rsid w:val="00561AF7"/>
    <w:rsid w:val="005620F1"/>
    <w:rsid w:val="005621FE"/>
    <w:rsid w:val="005625A7"/>
    <w:rsid w:val="005625E1"/>
    <w:rsid w:val="00562C4C"/>
    <w:rsid w:val="0056308E"/>
    <w:rsid w:val="00563559"/>
    <w:rsid w:val="00563A3E"/>
    <w:rsid w:val="005648B3"/>
    <w:rsid w:val="00564C56"/>
    <w:rsid w:val="005668A0"/>
    <w:rsid w:val="00567437"/>
    <w:rsid w:val="005676B9"/>
    <w:rsid w:val="00567D14"/>
    <w:rsid w:val="00567D55"/>
    <w:rsid w:val="0057028A"/>
    <w:rsid w:val="00570AD3"/>
    <w:rsid w:val="00570DB0"/>
    <w:rsid w:val="00571041"/>
    <w:rsid w:val="0057118E"/>
    <w:rsid w:val="00571849"/>
    <w:rsid w:val="00571867"/>
    <w:rsid w:val="00571AEC"/>
    <w:rsid w:val="00571F47"/>
    <w:rsid w:val="005724DD"/>
    <w:rsid w:val="00572501"/>
    <w:rsid w:val="00572C70"/>
    <w:rsid w:val="00572CE9"/>
    <w:rsid w:val="00573C2E"/>
    <w:rsid w:val="005740A5"/>
    <w:rsid w:val="0057433C"/>
    <w:rsid w:val="00574368"/>
    <w:rsid w:val="00575050"/>
    <w:rsid w:val="005750CA"/>
    <w:rsid w:val="005757E3"/>
    <w:rsid w:val="00575930"/>
    <w:rsid w:val="00575B91"/>
    <w:rsid w:val="00575CD1"/>
    <w:rsid w:val="005764F3"/>
    <w:rsid w:val="005769D0"/>
    <w:rsid w:val="0058056B"/>
    <w:rsid w:val="00580982"/>
    <w:rsid w:val="00580C69"/>
    <w:rsid w:val="00581488"/>
    <w:rsid w:val="00581913"/>
    <w:rsid w:val="00581ADE"/>
    <w:rsid w:val="00581AFB"/>
    <w:rsid w:val="005821F0"/>
    <w:rsid w:val="005834F6"/>
    <w:rsid w:val="00583787"/>
    <w:rsid w:val="005839D9"/>
    <w:rsid w:val="00583DBF"/>
    <w:rsid w:val="00584E32"/>
    <w:rsid w:val="005856E9"/>
    <w:rsid w:val="00585C8B"/>
    <w:rsid w:val="00585C9C"/>
    <w:rsid w:val="0058627A"/>
    <w:rsid w:val="00586E94"/>
    <w:rsid w:val="005879F5"/>
    <w:rsid w:val="00587E23"/>
    <w:rsid w:val="00587E40"/>
    <w:rsid w:val="00587F74"/>
    <w:rsid w:val="00590210"/>
    <w:rsid w:val="00590294"/>
    <w:rsid w:val="00590DD8"/>
    <w:rsid w:val="00591BA3"/>
    <w:rsid w:val="00591E27"/>
    <w:rsid w:val="0059239C"/>
    <w:rsid w:val="0059314A"/>
    <w:rsid w:val="00593859"/>
    <w:rsid w:val="005942A8"/>
    <w:rsid w:val="00594477"/>
    <w:rsid w:val="00594B9A"/>
    <w:rsid w:val="005950F4"/>
    <w:rsid w:val="005950FF"/>
    <w:rsid w:val="0059560A"/>
    <w:rsid w:val="00595790"/>
    <w:rsid w:val="00595B87"/>
    <w:rsid w:val="00595BE1"/>
    <w:rsid w:val="00595EA2"/>
    <w:rsid w:val="00596A7D"/>
    <w:rsid w:val="00597363"/>
    <w:rsid w:val="00597C51"/>
    <w:rsid w:val="005A0DCA"/>
    <w:rsid w:val="005A1D29"/>
    <w:rsid w:val="005A22E8"/>
    <w:rsid w:val="005A2AC2"/>
    <w:rsid w:val="005A3186"/>
    <w:rsid w:val="005A3728"/>
    <w:rsid w:val="005A37FE"/>
    <w:rsid w:val="005A3BBC"/>
    <w:rsid w:val="005A3FF0"/>
    <w:rsid w:val="005A4ADC"/>
    <w:rsid w:val="005A4B0B"/>
    <w:rsid w:val="005A4D33"/>
    <w:rsid w:val="005A5013"/>
    <w:rsid w:val="005A5B5A"/>
    <w:rsid w:val="005A5E13"/>
    <w:rsid w:val="005A6320"/>
    <w:rsid w:val="005A6787"/>
    <w:rsid w:val="005A6BCF"/>
    <w:rsid w:val="005A6E60"/>
    <w:rsid w:val="005A6F4F"/>
    <w:rsid w:val="005A6F56"/>
    <w:rsid w:val="005A7611"/>
    <w:rsid w:val="005A77D8"/>
    <w:rsid w:val="005A7C6F"/>
    <w:rsid w:val="005B027D"/>
    <w:rsid w:val="005B08E6"/>
    <w:rsid w:val="005B09C9"/>
    <w:rsid w:val="005B0DEB"/>
    <w:rsid w:val="005B10B4"/>
    <w:rsid w:val="005B175D"/>
    <w:rsid w:val="005B3F42"/>
    <w:rsid w:val="005B435E"/>
    <w:rsid w:val="005B5044"/>
    <w:rsid w:val="005B5062"/>
    <w:rsid w:val="005B52A5"/>
    <w:rsid w:val="005B590D"/>
    <w:rsid w:val="005B5AD0"/>
    <w:rsid w:val="005B6026"/>
    <w:rsid w:val="005B64C5"/>
    <w:rsid w:val="005B6F96"/>
    <w:rsid w:val="005B7AD1"/>
    <w:rsid w:val="005C00DB"/>
    <w:rsid w:val="005C15E1"/>
    <w:rsid w:val="005C1931"/>
    <w:rsid w:val="005C226F"/>
    <w:rsid w:val="005C28FE"/>
    <w:rsid w:val="005C2D60"/>
    <w:rsid w:val="005C2D71"/>
    <w:rsid w:val="005C2E73"/>
    <w:rsid w:val="005C32DD"/>
    <w:rsid w:val="005C33CA"/>
    <w:rsid w:val="005C33CC"/>
    <w:rsid w:val="005C3527"/>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BD4"/>
    <w:rsid w:val="005D0FDA"/>
    <w:rsid w:val="005D12BA"/>
    <w:rsid w:val="005D15A7"/>
    <w:rsid w:val="005D15D4"/>
    <w:rsid w:val="005D1C13"/>
    <w:rsid w:val="005D1D43"/>
    <w:rsid w:val="005D2006"/>
    <w:rsid w:val="005D21CF"/>
    <w:rsid w:val="005D2354"/>
    <w:rsid w:val="005D2391"/>
    <w:rsid w:val="005D2F25"/>
    <w:rsid w:val="005D3156"/>
    <w:rsid w:val="005D31EC"/>
    <w:rsid w:val="005D377C"/>
    <w:rsid w:val="005D45AA"/>
    <w:rsid w:val="005D545E"/>
    <w:rsid w:val="005D55C0"/>
    <w:rsid w:val="005D56EF"/>
    <w:rsid w:val="005D6108"/>
    <w:rsid w:val="005D6CF7"/>
    <w:rsid w:val="005D71E2"/>
    <w:rsid w:val="005D7CEE"/>
    <w:rsid w:val="005E0797"/>
    <w:rsid w:val="005E09C3"/>
    <w:rsid w:val="005E1A0A"/>
    <w:rsid w:val="005E2096"/>
    <w:rsid w:val="005E274C"/>
    <w:rsid w:val="005E38C3"/>
    <w:rsid w:val="005E393B"/>
    <w:rsid w:val="005E44E3"/>
    <w:rsid w:val="005E5130"/>
    <w:rsid w:val="005E5D7F"/>
    <w:rsid w:val="005E6625"/>
    <w:rsid w:val="005E69BB"/>
    <w:rsid w:val="005E713B"/>
    <w:rsid w:val="005E732F"/>
    <w:rsid w:val="005E7F0A"/>
    <w:rsid w:val="005F06FA"/>
    <w:rsid w:val="005F08B0"/>
    <w:rsid w:val="005F1434"/>
    <w:rsid w:val="005F1AED"/>
    <w:rsid w:val="005F1D4D"/>
    <w:rsid w:val="005F1F0B"/>
    <w:rsid w:val="005F2142"/>
    <w:rsid w:val="005F21FB"/>
    <w:rsid w:val="005F2580"/>
    <w:rsid w:val="005F3162"/>
    <w:rsid w:val="005F4102"/>
    <w:rsid w:val="005F4C80"/>
    <w:rsid w:val="005F57CD"/>
    <w:rsid w:val="005F5D62"/>
    <w:rsid w:val="005F66D6"/>
    <w:rsid w:val="006006F4"/>
    <w:rsid w:val="0060091B"/>
    <w:rsid w:val="00600C8E"/>
    <w:rsid w:val="00600CC0"/>
    <w:rsid w:val="00600FE5"/>
    <w:rsid w:val="006012CA"/>
    <w:rsid w:val="0060142E"/>
    <w:rsid w:val="006019C9"/>
    <w:rsid w:val="00601E7E"/>
    <w:rsid w:val="00601F41"/>
    <w:rsid w:val="006026FA"/>
    <w:rsid w:val="006032B7"/>
    <w:rsid w:val="00603BD9"/>
    <w:rsid w:val="00603D85"/>
    <w:rsid w:val="006040A8"/>
    <w:rsid w:val="006043BD"/>
    <w:rsid w:val="0060450E"/>
    <w:rsid w:val="0060480B"/>
    <w:rsid w:val="00604DE9"/>
    <w:rsid w:val="00605B87"/>
    <w:rsid w:val="00606324"/>
    <w:rsid w:val="0060677F"/>
    <w:rsid w:val="00606D40"/>
    <w:rsid w:val="00606F2B"/>
    <w:rsid w:val="00607831"/>
    <w:rsid w:val="006100E7"/>
    <w:rsid w:val="0061018B"/>
    <w:rsid w:val="00610569"/>
    <w:rsid w:val="00610816"/>
    <w:rsid w:val="00610A72"/>
    <w:rsid w:val="006114EF"/>
    <w:rsid w:val="006115B4"/>
    <w:rsid w:val="00611BC1"/>
    <w:rsid w:val="00611BD2"/>
    <w:rsid w:val="0061355C"/>
    <w:rsid w:val="006138AD"/>
    <w:rsid w:val="00613DBC"/>
    <w:rsid w:val="00614103"/>
    <w:rsid w:val="00614A2A"/>
    <w:rsid w:val="00614B02"/>
    <w:rsid w:val="00614C7F"/>
    <w:rsid w:val="006150BF"/>
    <w:rsid w:val="00615D2B"/>
    <w:rsid w:val="0061686F"/>
    <w:rsid w:val="00616BF8"/>
    <w:rsid w:val="00616C67"/>
    <w:rsid w:val="0061718C"/>
    <w:rsid w:val="00617DC9"/>
    <w:rsid w:val="0062090D"/>
    <w:rsid w:val="00620D79"/>
    <w:rsid w:val="006211E2"/>
    <w:rsid w:val="00621A71"/>
    <w:rsid w:val="00621ED4"/>
    <w:rsid w:val="00622066"/>
    <w:rsid w:val="00622132"/>
    <w:rsid w:val="0062295E"/>
    <w:rsid w:val="00622994"/>
    <w:rsid w:val="00624A0D"/>
    <w:rsid w:val="00624BD6"/>
    <w:rsid w:val="00624F1C"/>
    <w:rsid w:val="006253C9"/>
    <w:rsid w:val="006254DB"/>
    <w:rsid w:val="00625C00"/>
    <w:rsid w:val="006262D6"/>
    <w:rsid w:val="006265E6"/>
    <w:rsid w:val="00626F22"/>
    <w:rsid w:val="006271FF"/>
    <w:rsid w:val="00627CBE"/>
    <w:rsid w:val="0063003D"/>
    <w:rsid w:val="006306CB"/>
    <w:rsid w:val="006317F9"/>
    <w:rsid w:val="00632531"/>
    <w:rsid w:val="00633F7C"/>
    <w:rsid w:val="00634002"/>
    <w:rsid w:val="006342CD"/>
    <w:rsid w:val="006343E6"/>
    <w:rsid w:val="00634F8F"/>
    <w:rsid w:val="00635148"/>
    <w:rsid w:val="006356F7"/>
    <w:rsid w:val="00635B4A"/>
    <w:rsid w:val="00636279"/>
    <w:rsid w:val="006368E1"/>
    <w:rsid w:val="00636BC8"/>
    <w:rsid w:val="00637156"/>
    <w:rsid w:val="0063729E"/>
    <w:rsid w:val="00637AF1"/>
    <w:rsid w:val="00640E58"/>
    <w:rsid w:val="0064134A"/>
    <w:rsid w:val="0064272B"/>
    <w:rsid w:val="0064284C"/>
    <w:rsid w:val="00642932"/>
    <w:rsid w:val="0064331C"/>
    <w:rsid w:val="0064356A"/>
    <w:rsid w:val="0064357A"/>
    <w:rsid w:val="0064396A"/>
    <w:rsid w:val="00643F3C"/>
    <w:rsid w:val="00644EAD"/>
    <w:rsid w:val="00645A3C"/>
    <w:rsid w:val="00646551"/>
    <w:rsid w:val="00646C39"/>
    <w:rsid w:val="00646E1D"/>
    <w:rsid w:val="00646EFF"/>
    <w:rsid w:val="006477CC"/>
    <w:rsid w:val="00647A6F"/>
    <w:rsid w:val="00647CB0"/>
    <w:rsid w:val="00647E51"/>
    <w:rsid w:val="0065039E"/>
    <w:rsid w:val="006509A8"/>
    <w:rsid w:val="0065139F"/>
    <w:rsid w:val="00651E46"/>
    <w:rsid w:val="00652CA2"/>
    <w:rsid w:val="00653019"/>
    <w:rsid w:val="00653177"/>
    <w:rsid w:val="0065328A"/>
    <w:rsid w:val="00653786"/>
    <w:rsid w:val="00654A29"/>
    <w:rsid w:val="00654AFE"/>
    <w:rsid w:val="00655FE5"/>
    <w:rsid w:val="006561FA"/>
    <w:rsid w:val="00656A6B"/>
    <w:rsid w:val="00656C24"/>
    <w:rsid w:val="00656FB9"/>
    <w:rsid w:val="0065712B"/>
    <w:rsid w:val="00657DC6"/>
    <w:rsid w:val="00660196"/>
    <w:rsid w:val="006602AB"/>
    <w:rsid w:val="00661AEE"/>
    <w:rsid w:val="006624FD"/>
    <w:rsid w:val="00662A1A"/>
    <w:rsid w:val="00662C9D"/>
    <w:rsid w:val="00663818"/>
    <w:rsid w:val="00663F08"/>
    <w:rsid w:val="00664781"/>
    <w:rsid w:val="00664F0E"/>
    <w:rsid w:val="006659FB"/>
    <w:rsid w:val="00666200"/>
    <w:rsid w:val="00666924"/>
    <w:rsid w:val="00667241"/>
    <w:rsid w:val="0066764B"/>
    <w:rsid w:val="00667B37"/>
    <w:rsid w:val="00671336"/>
    <w:rsid w:val="006714A7"/>
    <w:rsid w:val="00672A92"/>
    <w:rsid w:val="0067323C"/>
    <w:rsid w:val="00673D1E"/>
    <w:rsid w:val="00674C65"/>
    <w:rsid w:val="00675AD8"/>
    <w:rsid w:val="00675BB0"/>
    <w:rsid w:val="00676166"/>
    <w:rsid w:val="006764B7"/>
    <w:rsid w:val="006766ED"/>
    <w:rsid w:val="00676F79"/>
    <w:rsid w:val="006770DA"/>
    <w:rsid w:val="0067719D"/>
    <w:rsid w:val="00677C79"/>
    <w:rsid w:val="00680167"/>
    <w:rsid w:val="0068044C"/>
    <w:rsid w:val="00680ED2"/>
    <w:rsid w:val="006811EF"/>
    <w:rsid w:val="0068124C"/>
    <w:rsid w:val="006812DF"/>
    <w:rsid w:val="00681355"/>
    <w:rsid w:val="006813A7"/>
    <w:rsid w:val="00681BBB"/>
    <w:rsid w:val="00682673"/>
    <w:rsid w:val="00682DCA"/>
    <w:rsid w:val="00683005"/>
    <w:rsid w:val="00683826"/>
    <w:rsid w:val="006842C3"/>
    <w:rsid w:val="006843B8"/>
    <w:rsid w:val="006845B1"/>
    <w:rsid w:val="006847BA"/>
    <w:rsid w:val="0068643F"/>
    <w:rsid w:val="00686709"/>
    <w:rsid w:val="006869D9"/>
    <w:rsid w:val="00686A43"/>
    <w:rsid w:val="00686D84"/>
    <w:rsid w:val="00687175"/>
    <w:rsid w:val="0068767F"/>
    <w:rsid w:val="006907E6"/>
    <w:rsid w:val="0069122F"/>
    <w:rsid w:val="00691E53"/>
    <w:rsid w:val="00691F23"/>
    <w:rsid w:val="00692C21"/>
    <w:rsid w:val="00693328"/>
    <w:rsid w:val="006936C2"/>
    <w:rsid w:val="00693838"/>
    <w:rsid w:val="00693B41"/>
    <w:rsid w:val="00693D61"/>
    <w:rsid w:val="00694439"/>
    <w:rsid w:val="006949CB"/>
    <w:rsid w:val="00694FC1"/>
    <w:rsid w:val="00695235"/>
    <w:rsid w:val="00695D57"/>
    <w:rsid w:val="00696244"/>
    <w:rsid w:val="00696367"/>
    <w:rsid w:val="0069659A"/>
    <w:rsid w:val="006966D9"/>
    <w:rsid w:val="006969E2"/>
    <w:rsid w:val="00697786"/>
    <w:rsid w:val="00697E05"/>
    <w:rsid w:val="00697FC7"/>
    <w:rsid w:val="006A00E2"/>
    <w:rsid w:val="006A08D3"/>
    <w:rsid w:val="006A2FAC"/>
    <w:rsid w:val="006A37EE"/>
    <w:rsid w:val="006A433C"/>
    <w:rsid w:val="006A66E9"/>
    <w:rsid w:val="006A6771"/>
    <w:rsid w:val="006A6898"/>
    <w:rsid w:val="006A6F0C"/>
    <w:rsid w:val="006A7453"/>
    <w:rsid w:val="006A7AEB"/>
    <w:rsid w:val="006A7BB0"/>
    <w:rsid w:val="006B0032"/>
    <w:rsid w:val="006B0666"/>
    <w:rsid w:val="006B0C5B"/>
    <w:rsid w:val="006B14BA"/>
    <w:rsid w:val="006B20DA"/>
    <w:rsid w:val="006B2860"/>
    <w:rsid w:val="006B2FE8"/>
    <w:rsid w:val="006B3847"/>
    <w:rsid w:val="006B3DE2"/>
    <w:rsid w:val="006B4369"/>
    <w:rsid w:val="006B4791"/>
    <w:rsid w:val="006B49E7"/>
    <w:rsid w:val="006B532A"/>
    <w:rsid w:val="006B5D79"/>
    <w:rsid w:val="006B6014"/>
    <w:rsid w:val="006B61B2"/>
    <w:rsid w:val="006B6491"/>
    <w:rsid w:val="006B7935"/>
    <w:rsid w:val="006C0AEB"/>
    <w:rsid w:val="006C111F"/>
    <w:rsid w:val="006C2469"/>
    <w:rsid w:val="006C27B0"/>
    <w:rsid w:val="006C282B"/>
    <w:rsid w:val="006C2F9B"/>
    <w:rsid w:val="006C33E4"/>
    <w:rsid w:val="006C34C3"/>
    <w:rsid w:val="006C42BA"/>
    <w:rsid w:val="006C46B0"/>
    <w:rsid w:val="006C4767"/>
    <w:rsid w:val="006C4BDA"/>
    <w:rsid w:val="006C4CD3"/>
    <w:rsid w:val="006C4E24"/>
    <w:rsid w:val="006C5810"/>
    <w:rsid w:val="006C5E73"/>
    <w:rsid w:val="006C6A9A"/>
    <w:rsid w:val="006D0AF1"/>
    <w:rsid w:val="006D2112"/>
    <w:rsid w:val="006D2452"/>
    <w:rsid w:val="006D358B"/>
    <w:rsid w:val="006D3640"/>
    <w:rsid w:val="006D3937"/>
    <w:rsid w:val="006D3BD5"/>
    <w:rsid w:val="006D40E5"/>
    <w:rsid w:val="006D40EE"/>
    <w:rsid w:val="006D4CB1"/>
    <w:rsid w:val="006D519A"/>
    <w:rsid w:val="006D54C6"/>
    <w:rsid w:val="006D6B39"/>
    <w:rsid w:val="006D7082"/>
    <w:rsid w:val="006D7831"/>
    <w:rsid w:val="006E012F"/>
    <w:rsid w:val="006E0D91"/>
    <w:rsid w:val="006E196C"/>
    <w:rsid w:val="006E2B10"/>
    <w:rsid w:val="006E3664"/>
    <w:rsid w:val="006E3739"/>
    <w:rsid w:val="006E405A"/>
    <w:rsid w:val="006E4097"/>
    <w:rsid w:val="006E4353"/>
    <w:rsid w:val="006E45BB"/>
    <w:rsid w:val="006E4971"/>
    <w:rsid w:val="006E4C18"/>
    <w:rsid w:val="006E4EFE"/>
    <w:rsid w:val="006E5CB6"/>
    <w:rsid w:val="006E5DB9"/>
    <w:rsid w:val="006E6045"/>
    <w:rsid w:val="006E620F"/>
    <w:rsid w:val="006E7142"/>
    <w:rsid w:val="006E7372"/>
    <w:rsid w:val="006E75CB"/>
    <w:rsid w:val="006E76D7"/>
    <w:rsid w:val="006E76EF"/>
    <w:rsid w:val="006E7ED9"/>
    <w:rsid w:val="006F02B5"/>
    <w:rsid w:val="006F04FB"/>
    <w:rsid w:val="006F0543"/>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BBC"/>
    <w:rsid w:val="006F3F50"/>
    <w:rsid w:val="006F40DE"/>
    <w:rsid w:val="006F4C9C"/>
    <w:rsid w:val="006F647A"/>
    <w:rsid w:val="006F65EF"/>
    <w:rsid w:val="006F6C2D"/>
    <w:rsid w:val="006F6C4F"/>
    <w:rsid w:val="006F6C79"/>
    <w:rsid w:val="006F7733"/>
    <w:rsid w:val="006F79DB"/>
    <w:rsid w:val="007000E6"/>
    <w:rsid w:val="00701E19"/>
    <w:rsid w:val="007020DD"/>
    <w:rsid w:val="0070220B"/>
    <w:rsid w:val="00704151"/>
    <w:rsid w:val="00704348"/>
    <w:rsid w:val="00704538"/>
    <w:rsid w:val="00704C40"/>
    <w:rsid w:val="007056FE"/>
    <w:rsid w:val="007059DE"/>
    <w:rsid w:val="00705F82"/>
    <w:rsid w:val="00705F9E"/>
    <w:rsid w:val="0070635F"/>
    <w:rsid w:val="007067F1"/>
    <w:rsid w:val="0070685F"/>
    <w:rsid w:val="00706A7B"/>
    <w:rsid w:val="00706E34"/>
    <w:rsid w:val="0070715A"/>
    <w:rsid w:val="0070745C"/>
    <w:rsid w:val="0070771C"/>
    <w:rsid w:val="00707C3F"/>
    <w:rsid w:val="00710C84"/>
    <w:rsid w:val="00710CB8"/>
    <w:rsid w:val="007111D4"/>
    <w:rsid w:val="007111D6"/>
    <w:rsid w:val="00711320"/>
    <w:rsid w:val="007120EB"/>
    <w:rsid w:val="007127B0"/>
    <w:rsid w:val="00712893"/>
    <w:rsid w:val="0071291D"/>
    <w:rsid w:val="00712B72"/>
    <w:rsid w:val="0071446E"/>
    <w:rsid w:val="007144AA"/>
    <w:rsid w:val="00714A7A"/>
    <w:rsid w:val="0071513B"/>
    <w:rsid w:val="0071559A"/>
    <w:rsid w:val="00715ADB"/>
    <w:rsid w:val="00716525"/>
    <w:rsid w:val="00716F13"/>
    <w:rsid w:val="00717652"/>
    <w:rsid w:val="00717E3A"/>
    <w:rsid w:val="007201C1"/>
    <w:rsid w:val="007201EB"/>
    <w:rsid w:val="00720A22"/>
    <w:rsid w:val="00720BFE"/>
    <w:rsid w:val="00720F9D"/>
    <w:rsid w:val="00721131"/>
    <w:rsid w:val="00721267"/>
    <w:rsid w:val="007213C2"/>
    <w:rsid w:val="00721CF4"/>
    <w:rsid w:val="00723239"/>
    <w:rsid w:val="00723296"/>
    <w:rsid w:val="00723D7A"/>
    <w:rsid w:val="0072437F"/>
    <w:rsid w:val="00725ADA"/>
    <w:rsid w:val="00725EE4"/>
    <w:rsid w:val="0072651C"/>
    <w:rsid w:val="00726929"/>
    <w:rsid w:val="00726D3F"/>
    <w:rsid w:val="00726FC0"/>
    <w:rsid w:val="00727058"/>
    <w:rsid w:val="00730079"/>
    <w:rsid w:val="0073048C"/>
    <w:rsid w:val="007304F8"/>
    <w:rsid w:val="00730597"/>
    <w:rsid w:val="00730C73"/>
    <w:rsid w:val="00731095"/>
    <w:rsid w:val="007318F7"/>
    <w:rsid w:val="00731B32"/>
    <w:rsid w:val="00731CBB"/>
    <w:rsid w:val="00731E7A"/>
    <w:rsid w:val="00732337"/>
    <w:rsid w:val="007328BF"/>
    <w:rsid w:val="007329EC"/>
    <w:rsid w:val="00732B76"/>
    <w:rsid w:val="00733055"/>
    <w:rsid w:val="0073356F"/>
    <w:rsid w:val="00733DD7"/>
    <w:rsid w:val="00734013"/>
    <w:rsid w:val="00734D6E"/>
    <w:rsid w:val="0073527E"/>
    <w:rsid w:val="00735CB8"/>
    <w:rsid w:val="00735EA2"/>
    <w:rsid w:val="0073618E"/>
    <w:rsid w:val="00736A0C"/>
    <w:rsid w:val="00737CA0"/>
    <w:rsid w:val="0074025A"/>
    <w:rsid w:val="00740A61"/>
    <w:rsid w:val="0074194A"/>
    <w:rsid w:val="00741BE2"/>
    <w:rsid w:val="007421F3"/>
    <w:rsid w:val="00743B05"/>
    <w:rsid w:val="00743E19"/>
    <w:rsid w:val="0074413B"/>
    <w:rsid w:val="007446F8"/>
    <w:rsid w:val="00744974"/>
    <w:rsid w:val="00745835"/>
    <w:rsid w:val="00746104"/>
    <w:rsid w:val="007467CC"/>
    <w:rsid w:val="00746BCA"/>
    <w:rsid w:val="00746D52"/>
    <w:rsid w:val="00746D8F"/>
    <w:rsid w:val="00747516"/>
    <w:rsid w:val="00747DF8"/>
    <w:rsid w:val="0075007C"/>
    <w:rsid w:val="0075033E"/>
    <w:rsid w:val="007505BE"/>
    <w:rsid w:val="00750CC3"/>
    <w:rsid w:val="007510C5"/>
    <w:rsid w:val="007534A1"/>
    <w:rsid w:val="00753FBE"/>
    <w:rsid w:val="007541B1"/>
    <w:rsid w:val="00754DE8"/>
    <w:rsid w:val="007551CE"/>
    <w:rsid w:val="007551EF"/>
    <w:rsid w:val="0075545A"/>
    <w:rsid w:val="0075569A"/>
    <w:rsid w:val="0075642A"/>
    <w:rsid w:val="00756A35"/>
    <w:rsid w:val="00756A5A"/>
    <w:rsid w:val="00756E13"/>
    <w:rsid w:val="00756EB6"/>
    <w:rsid w:val="0075701A"/>
    <w:rsid w:val="007572D6"/>
    <w:rsid w:val="00757B18"/>
    <w:rsid w:val="00760AF1"/>
    <w:rsid w:val="00760C4F"/>
    <w:rsid w:val="00761220"/>
    <w:rsid w:val="007612B0"/>
    <w:rsid w:val="00761757"/>
    <w:rsid w:val="007617FA"/>
    <w:rsid w:val="00762208"/>
    <w:rsid w:val="007622C5"/>
    <w:rsid w:val="007627F4"/>
    <w:rsid w:val="00762A59"/>
    <w:rsid w:val="0076362B"/>
    <w:rsid w:val="00763A24"/>
    <w:rsid w:val="00764051"/>
    <w:rsid w:val="00764765"/>
    <w:rsid w:val="00765750"/>
    <w:rsid w:val="00765B0B"/>
    <w:rsid w:val="00765FDF"/>
    <w:rsid w:val="007669C8"/>
    <w:rsid w:val="00766FB2"/>
    <w:rsid w:val="00767CA9"/>
    <w:rsid w:val="007703C1"/>
    <w:rsid w:val="0077074F"/>
    <w:rsid w:val="00771822"/>
    <w:rsid w:val="00771D02"/>
    <w:rsid w:val="00771F44"/>
    <w:rsid w:val="0077268A"/>
    <w:rsid w:val="00772E62"/>
    <w:rsid w:val="00774625"/>
    <w:rsid w:val="00775958"/>
    <w:rsid w:val="00777585"/>
    <w:rsid w:val="007775F7"/>
    <w:rsid w:val="0077781E"/>
    <w:rsid w:val="00777C68"/>
    <w:rsid w:val="007808A1"/>
    <w:rsid w:val="00780BEE"/>
    <w:rsid w:val="00781270"/>
    <w:rsid w:val="007817B5"/>
    <w:rsid w:val="00782366"/>
    <w:rsid w:val="007827D1"/>
    <w:rsid w:val="00782BB4"/>
    <w:rsid w:val="00782D33"/>
    <w:rsid w:val="00784214"/>
    <w:rsid w:val="0078446A"/>
    <w:rsid w:val="00784EEF"/>
    <w:rsid w:val="00784F3C"/>
    <w:rsid w:val="007857FC"/>
    <w:rsid w:val="007858A0"/>
    <w:rsid w:val="007860DD"/>
    <w:rsid w:val="0078634A"/>
    <w:rsid w:val="007867BA"/>
    <w:rsid w:val="00786B52"/>
    <w:rsid w:val="00787C1A"/>
    <w:rsid w:val="00787CF2"/>
    <w:rsid w:val="0079008C"/>
    <w:rsid w:val="0079068B"/>
    <w:rsid w:val="00790AB2"/>
    <w:rsid w:val="00790B98"/>
    <w:rsid w:val="00790CE7"/>
    <w:rsid w:val="007914DC"/>
    <w:rsid w:val="007917A9"/>
    <w:rsid w:val="00791883"/>
    <w:rsid w:val="00792253"/>
    <w:rsid w:val="007923BA"/>
    <w:rsid w:val="007925A7"/>
    <w:rsid w:val="00792CE2"/>
    <w:rsid w:val="00792E68"/>
    <w:rsid w:val="00793186"/>
    <w:rsid w:val="007935CD"/>
    <w:rsid w:val="00793611"/>
    <w:rsid w:val="007937E0"/>
    <w:rsid w:val="007941E1"/>
    <w:rsid w:val="00794D76"/>
    <w:rsid w:val="007951C6"/>
    <w:rsid w:val="007956D0"/>
    <w:rsid w:val="00797074"/>
    <w:rsid w:val="007974BC"/>
    <w:rsid w:val="00797655"/>
    <w:rsid w:val="00797925"/>
    <w:rsid w:val="00797950"/>
    <w:rsid w:val="0079797A"/>
    <w:rsid w:val="007A0626"/>
    <w:rsid w:val="007A0AC3"/>
    <w:rsid w:val="007A1CC4"/>
    <w:rsid w:val="007A1E3A"/>
    <w:rsid w:val="007A240D"/>
    <w:rsid w:val="007A24B5"/>
    <w:rsid w:val="007A26A2"/>
    <w:rsid w:val="007A2CB3"/>
    <w:rsid w:val="007A2D8A"/>
    <w:rsid w:val="007A3129"/>
    <w:rsid w:val="007A3299"/>
    <w:rsid w:val="007A36FB"/>
    <w:rsid w:val="007A3ACD"/>
    <w:rsid w:val="007A4181"/>
    <w:rsid w:val="007A43EA"/>
    <w:rsid w:val="007A5BB9"/>
    <w:rsid w:val="007A5F7E"/>
    <w:rsid w:val="007A6B9D"/>
    <w:rsid w:val="007A6EA6"/>
    <w:rsid w:val="007B01FE"/>
    <w:rsid w:val="007B0206"/>
    <w:rsid w:val="007B135C"/>
    <w:rsid w:val="007B14C7"/>
    <w:rsid w:val="007B18C1"/>
    <w:rsid w:val="007B1D68"/>
    <w:rsid w:val="007B2874"/>
    <w:rsid w:val="007B30C0"/>
    <w:rsid w:val="007B34B8"/>
    <w:rsid w:val="007B3891"/>
    <w:rsid w:val="007B3AA1"/>
    <w:rsid w:val="007B3B0D"/>
    <w:rsid w:val="007B41A4"/>
    <w:rsid w:val="007B4801"/>
    <w:rsid w:val="007B5C00"/>
    <w:rsid w:val="007B5E9E"/>
    <w:rsid w:val="007B5ECF"/>
    <w:rsid w:val="007B697B"/>
    <w:rsid w:val="007B755B"/>
    <w:rsid w:val="007B7603"/>
    <w:rsid w:val="007B7F2F"/>
    <w:rsid w:val="007C0201"/>
    <w:rsid w:val="007C0603"/>
    <w:rsid w:val="007C0C8F"/>
    <w:rsid w:val="007C0E82"/>
    <w:rsid w:val="007C180E"/>
    <w:rsid w:val="007C1DD2"/>
    <w:rsid w:val="007C1F68"/>
    <w:rsid w:val="007C26EE"/>
    <w:rsid w:val="007C2F13"/>
    <w:rsid w:val="007C366B"/>
    <w:rsid w:val="007C3D77"/>
    <w:rsid w:val="007C40C6"/>
    <w:rsid w:val="007C4708"/>
    <w:rsid w:val="007C5329"/>
    <w:rsid w:val="007C56DF"/>
    <w:rsid w:val="007C62B7"/>
    <w:rsid w:val="007C644D"/>
    <w:rsid w:val="007C64A0"/>
    <w:rsid w:val="007C68BA"/>
    <w:rsid w:val="007C7365"/>
    <w:rsid w:val="007C759B"/>
    <w:rsid w:val="007C7CBD"/>
    <w:rsid w:val="007D0455"/>
    <w:rsid w:val="007D07DD"/>
    <w:rsid w:val="007D0D66"/>
    <w:rsid w:val="007D17B1"/>
    <w:rsid w:val="007D1B72"/>
    <w:rsid w:val="007D1D17"/>
    <w:rsid w:val="007D23ED"/>
    <w:rsid w:val="007D2815"/>
    <w:rsid w:val="007D2F19"/>
    <w:rsid w:val="007D2FC3"/>
    <w:rsid w:val="007D3F40"/>
    <w:rsid w:val="007D43AD"/>
    <w:rsid w:val="007D4965"/>
    <w:rsid w:val="007D4C14"/>
    <w:rsid w:val="007D512F"/>
    <w:rsid w:val="007D520C"/>
    <w:rsid w:val="007D54AB"/>
    <w:rsid w:val="007D5EFE"/>
    <w:rsid w:val="007D6C66"/>
    <w:rsid w:val="007D714E"/>
    <w:rsid w:val="007D7E0E"/>
    <w:rsid w:val="007E0560"/>
    <w:rsid w:val="007E0A2A"/>
    <w:rsid w:val="007E0CFF"/>
    <w:rsid w:val="007E0E12"/>
    <w:rsid w:val="007E0FAF"/>
    <w:rsid w:val="007E103B"/>
    <w:rsid w:val="007E118D"/>
    <w:rsid w:val="007E1844"/>
    <w:rsid w:val="007E20E5"/>
    <w:rsid w:val="007E2AD8"/>
    <w:rsid w:val="007E2F5D"/>
    <w:rsid w:val="007E33B6"/>
    <w:rsid w:val="007E3B19"/>
    <w:rsid w:val="007E3BBA"/>
    <w:rsid w:val="007E3ED4"/>
    <w:rsid w:val="007E4C1E"/>
    <w:rsid w:val="007E5A10"/>
    <w:rsid w:val="007E773E"/>
    <w:rsid w:val="007F1467"/>
    <w:rsid w:val="007F2118"/>
    <w:rsid w:val="007F2D49"/>
    <w:rsid w:val="007F2E74"/>
    <w:rsid w:val="007F337D"/>
    <w:rsid w:val="007F3476"/>
    <w:rsid w:val="007F3674"/>
    <w:rsid w:val="007F4A6A"/>
    <w:rsid w:val="007F4B42"/>
    <w:rsid w:val="007F579B"/>
    <w:rsid w:val="007F7361"/>
    <w:rsid w:val="007F7537"/>
    <w:rsid w:val="00800135"/>
    <w:rsid w:val="0080025E"/>
    <w:rsid w:val="00800C96"/>
    <w:rsid w:val="00801D59"/>
    <w:rsid w:val="00802193"/>
    <w:rsid w:val="00802487"/>
    <w:rsid w:val="0080254D"/>
    <w:rsid w:val="00802B0C"/>
    <w:rsid w:val="00802DEF"/>
    <w:rsid w:val="0080347A"/>
    <w:rsid w:val="00803C35"/>
    <w:rsid w:val="00803DE7"/>
    <w:rsid w:val="008044FA"/>
    <w:rsid w:val="00804660"/>
    <w:rsid w:val="00804B85"/>
    <w:rsid w:val="00804EFB"/>
    <w:rsid w:val="0080507C"/>
    <w:rsid w:val="008054BA"/>
    <w:rsid w:val="008060D8"/>
    <w:rsid w:val="0080612B"/>
    <w:rsid w:val="00806157"/>
    <w:rsid w:val="008062CF"/>
    <w:rsid w:val="008071C6"/>
    <w:rsid w:val="00807222"/>
    <w:rsid w:val="008100A2"/>
    <w:rsid w:val="00811102"/>
    <w:rsid w:val="0081119E"/>
    <w:rsid w:val="0081147C"/>
    <w:rsid w:val="0081199E"/>
    <w:rsid w:val="00811E9E"/>
    <w:rsid w:val="0081291C"/>
    <w:rsid w:val="00812F1D"/>
    <w:rsid w:val="00813457"/>
    <w:rsid w:val="008136A8"/>
    <w:rsid w:val="00813AB1"/>
    <w:rsid w:val="00813BDE"/>
    <w:rsid w:val="00814138"/>
    <w:rsid w:val="008145B9"/>
    <w:rsid w:val="00814CF4"/>
    <w:rsid w:val="0081503E"/>
    <w:rsid w:val="00815E78"/>
    <w:rsid w:val="008163DF"/>
    <w:rsid w:val="008171BB"/>
    <w:rsid w:val="00817374"/>
    <w:rsid w:val="0081752C"/>
    <w:rsid w:val="00817F37"/>
    <w:rsid w:val="008201BF"/>
    <w:rsid w:val="008204D6"/>
    <w:rsid w:val="00821AED"/>
    <w:rsid w:val="00822004"/>
    <w:rsid w:val="008220DF"/>
    <w:rsid w:val="00822BCC"/>
    <w:rsid w:val="008231FD"/>
    <w:rsid w:val="0082321E"/>
    <w:rsid w:val="00823AEF"/>
    <w:rsid w:val="00823FA6"/>
    <w:rsid w:val="00824408"/>
    <w:rsid w:val="00824C49"/>
    <w:rsid w:val="00824E60"/>
    <w:rsid w:val="00825477"/>
    <w:rsid w:val="00825D8A"/>
    <w:rsid w:val="00826E33"/>
    <w:rsid w:val="00827000"/>
    <w:rsid w:val="00827CD7"/>
    <w:rsid w:val="00830530"/>
    <w:rsid w:val="00832303"/>
    <w:rsid w:val="00832454"/>
    <w:rsid w:val="00832C67"/>
    <w:rsid w:val="008331C2"/>
    <w:rsid w:val="00833338"/>
    <w:rsid w:val="00833696"/>
    <w:rsid w:val="00833AE9"/>
    <w:rsid w:val="0083485F"/>
    <w:rsid w:val="00834F93"/>
    <w:rsid w:val="00835559"/>
    <w:rsid w:val="00835645"/>
    <w:rsid w:val="00836ED1"/>
    <w:rsid w:val="00837198"/>
    <w:rsid w:val="008372B9"/>
    <w:rsid w:val="00837D63"/>
    <w:rsid w:val="0084068C"/>
    <w:rsid w:val="00840913"/>
    <w:rsid w:val="00840D30"/>
    <w:rsid w:val="00841611"/>
    <w:rsid w:val="008419BD"/>
    <w:rsid w:val="00842A18"/>
    <w:rsid w:val="00843832"/>
    <w:rsid w:val="0084478D"/>
    <w:rsid w:val="00844F31"/>
    <w:rsid w:val="008451DC"/>
    <w:rsid w:val="00845299"/>
    <w:rsid w:val="00845EBA"/>
    <w:rsid w:val="008468AB"/>
    <w:rsid w:val="00846A43"/>
    <w:rsid w:val="00846A57"/>
    <w:rsid w:val="00847047"/>
    <w:rsid w:val="00847C49"/>
    <w:rsid w:val="00847CB8"/>
    <w:rsid w:val="0085050A"/>
    <w:rsid w:val="00850C99"/>
    <w:rsid w:val="00850CCE"/>
    <w:rsid w:val="008512C5"/>
    <w:rsid w:val="00851AD0"/>
    <w:rsid w:val="00852E30"/>
    <w:rsid w:val="00853022"/>
    <w:rsid w:val="00853A90"/>
    <w:rsid w:val="008546C9"/>
    <w:rsid w:val="008547B4"/>
    <w:rsid w:val="00854F1A"/>
    <w:rsid w:val="00855010"/>
    <w:rsid w:val="00855405"/>
    <w:rsid w:val="00855473"/>
    <w:rsid w:val="00855E13"/>
    <w:rsid w:val="00855E3C"/>
    <w:rsid w:val="00856524"/>
    <w:rsid w:val="008568B1"/>
    <w:rsid w:val="00856BBE"/>
    <w:rsid w:val="00856EF2"/>
    <w:rsid w:val="00856FD1"/>
    <w:rsid w:val="00857038"/>
    <w:rsid w:val="00857BB1"/>
    <w:rsid w:val="008607C5"/>
    <w:rsid w:val="008609DE"/>
    <w:rsid w:val="00860E84"/>
    <w:rsid w:val="00861110"/>
    <w:rsid w:val="008613EC"/>
    <w:rsid w:val="00861764"/>
    <w:rsid w:val="00861A0E"/>
    <w:rsid w:val="00861FD1"/>
    <w:rsid w:val="00862534"/>
    <w:rsid w:val="00863874"/>
    <w:rsid w:val="0086442B"/>
    <w:rsid w:val="008644D3"/>
    <w:rsid w:val="008649A0"/>
    <w:rsid w:val="00864FA6"/>
    <w:rsid w:val="00865C18"/>
    <w:rsid w:val="008668A3"/>
    <w:rsid w:val="00867476"/>
    <w:rsid w:val="0086778C"/>
    <w:rsid w:val="00867B41"/>
    <w:rsid w:val="00867EFF"/>
    <w:rsid w:val="00871020"/>
    <w:rsid w:val="00872A55"/>
    <w:rsid w:val="00872C11"/>
    <w:rsid w:val="008732CB"/>
    <w:rsid w:val="00873FC2"/>
    <w:rsid w:val="008743DF"/>
    <w:rsid w:val="00874577"/>
    <w:rsid w:val="008749F8"/>
    <w:rsid w:val="00874BE8"/>
    <w:rsid w:val="00874D3D"/>
    <w:rsid w:val="00875855"/>
    <w:rsid w:val="008759CF"/>
    <w:rsid w:val="0087601C"/>
    <w:rsid w:val="0087674A"/>
    <w:rsid w:val="00876E6E"/>
    <w:rsid w:val="00877A19"/>
    <w:rsid w:val="00877D2F"/>
    <w:rsid w:val="00877F19"/>
    <w:rsid w:val="0088078C"/>
    <w:rsid w:val="0088104B"/>
    <w:rsid w:val="00881951"/>
    <w:rsid w:val="00881967"/>
    <w:rsid w:val="00881BB2"/>
    <w:rsid w:val="00881CB8"/>
    <w:rsid w:val="00881D7C"/>
    <w:rsid w:val="00881DAD"/>
    <w:rsid w:val="00881DB0"/>
    <w:rsid w:val="00882149"/>
    <w:rsid w:val="00882CFC"/>
    <w:rsid w:val="0088364B"/>
    <w:rsid w:val="00883F62"/>
    <w:rsid w:val="00883FE3"/>
    <w:rsid w:val="008840F5"/>
    <w:rsid w:val="00884289"/>
    <w:rsid w:val="00884D1C"/>
    <w:rsid w:val="00885349"/>
    <w:rsid w:val="0088541E"/>
    <w:rsid w:val="00886173"/>
    <w:rsid w:val="00886AF6"/>
    <w:rsid w:val="00886F94"/>
    <w:rsid w:val="00887390"/>
    <w:rsid w:val="00887481"/>
    <w:rsid w:val="00887E52"/>
    <w:rsid w:val="0089009F"/>
    <w:rsid w:val="00890373"/>
    <w:rsid w:val="0089116E"/>
    <w:rsid w:val="00892314"/>
    <w:rsid w:val="00892344"/>
    <w:rsid w:val="0089270C"/>
    <w:rsid w:val="00892723"/>
    <w:rsid w:val="00893203"/>
    <w:rsid w:val="0089473F"/>
    <w:rsid w:val="00894E65"/>
    <w:rsid w:val="0089501A"/>
    <w:rsid w:val="00895081"/>
    <w:rsid w:val="008955E1"/>
    <w:rsid w:val="00895F5E"/>
    <w:rsid w:val="00895F69"/>
    <w:rsid w:val="00896238"/>
    <w:rsid w:val="00896527"/>
    <w:rsid w:val="00896F32"/>
    <w:rsid w:val="0089757C"/>
    <w:rsid w:val="00897E9D"/>
    <w:rsid w:val="008A0339"/>
    <w:rsid w:val="008A04BA"/>
    <w:rsid w:val="008A1339"/>
    <w:rsid w:val="008A1526"/>
    <w:rsid w:val="008A25EF"/>
    <w:rsid w:val="008A269F"/>
    <w:rsid w:val="008A2C0F"/>
    <w:rsid w:val="008A36D0"/>
    <w:rsid w:val="008A5B56"/>
    <w:rsid w:val="008A5C43"/>
    <w:rsid w:val="008A60DA"/>
    <w:rsid w:val="008A634A"/>
    <w:rsid w:val="008A75EF"/>
    <w:rsid w:val="008A78D9"/>
    <w:rsid w:val="008A79DA"/>
    <w:rsid w:val="008A7C24"/>
    <w:rsid w:val="008B07F6"/>
    <w:rsid w:val="008B1058"/>
    <w:rsid w:val="008B1577"/>
    <w:rsid w:val="008B1AE7"/>
    <w:rsid w:val="008B2387"/>
    <w:rsid w:val="008B2777"/>
    <w:rsid w:val="008B28E1"/>
    <w:rsid w:val="008B2CEB"/>
    <w:rsid w:val="008B3018"/>
    <w:rsid w:val="008B3037"/>
    <w:rsid w:val="008B3A19"/>
    <w:rsid w:val="008B3BBB"/>
    <w:rsid w:val="008B4066"/>
    <w:rsid w:val="008B4181"/>
    <w:rsid w:val="008B546F"/>
    <w:rsid w:val="008B5EAE"/>
    <w:rsid w:val="008B696C"/>
    <w:rsid w:val="008B6F97"/>
    <w:rsid w:val="008B7C45"/>
    <w:rsid w:val="008B7E66"/>
    <w:rsid w:val="008B7EFF"/>
    <w:rsid w:val="008C0286"/>
    <w:rsid w:val="008C08B3"/>
    <w:rsid w:val="008C0F50"/>
    <w:rsid w:val="008C1113"/>
    <w:rsid w:val="008C11B2"/>
    <w:rsid w:val="008C1435"/>
    <w:rsid w:val="008C152F"/>
    <w:rsid w:val="008C214D"/>
    <w:rsid w:val="008C2996"/>
    <w:rsid w:val="008C2D6B"/>
    <w:rsid w:val="008C3730"/>
    <w:rsid w:val="008C38F0"/>
    <w:rsid w:val="008C4E53"/>
    <w:rsid w:val="008C56A2"/>
    <w:rsid w:val="008C6761"/>
    <w:rsid w:val="008D10A6"/>
    <w:rsid w:val="008D10B3"/>
    <w:rsid w:val="008D1385"/>
    <w:rsid w:val="008D13AA"/>
    <w:rsid w:val="008D1AFE"/>
    <w:rsid w:val="008D1DAE"/>
    <w:rsid w:val="008D1E86"/>
    <w:rsid w:val="008D212A"/>
    <w:rsid w:val="008D2712"/>
    <w:rsid w:val="008D27D4"/>
    <w:rsid w:val="008D2E07"/>
    <w:rsid w:val="008D3747"/>
    <w:rsid w:val="008D3C69"/>
    <w:rsid w:val="008D4273"/>
    <w:rsid w:val="008D5393"/>
    <w:rsid w:val="008D5863"/>
    <w:rsid w:val="008D5D93"/>
    <w:rsid w:val="008D60E6"/>
    <w:rsid w:val="008D63B7"/>
    <w:rsid w:val="008D6A28"/>
    <w:rsid w:val="008D72AC"/>
    <w:rsid w:val="008E0DDC"/>
    <w:rsid w:val="008E11C1"/>
    <w:rsid w:val="008E2A63"/>
    <w:rsid w:val="008E2AE6"/>
    <w:rsid w:val="008E3BA3"/>
    <w:rsid w:val="008E3FA0"/>
    <w:rsid w:val="008E4842"/>
    <w:rsid w:val="008E559D"/>
    <w:rsid w:val="008E55B8"/>
    <w:rsid w:val="008E5853"/>
    <w:rsid w:val="008E58D0"/>
    <w:rsid w:val="008E61EA"/>
    <w:rsid w:val="008E6683"/>
    <w:rsid w:val="008E673A"/>
    <w:rsid w:val="008E6A29"/>
    <w:rsid w:val="008F029E"/>
    <w:rsid w:val="008F042D"/>
    <w:rsid w:val="008F04A4"/>
    <w:rsid w:val="008F1368"/>
    <w:rsid w:val="008F16CC"/>
    <w:rsid w:val="008F18CD"/>
    <w:rsid w:val="008F1C3C"/>
    <w:rsid w:val="008F25D4"/>
    <w:rsid w:val="008F2971"/>
    <w:rsid w:val="008F2998"/>
    <w:rsid w:val="008F362E"/>
    <w:rsid w:val="008F569F"/>
    <w:rsid w:val="008F598C"/>
    <w:rsid w:val="008F5B41"/>
    <w:rsid w:val="008F6260"/>
    <w:rsid w:val="008F659A"/>
    <w:rsid w:val="008F6686"/>
    <w:rsid w:val="008F66E6"/>
    <w:rsid w:val="008F6924"/>
    <w:rsid w:val="008F6FFD"/>
    <w:rsid w:val="009001D1"/>
    <w:rsid w:val="009002E2"/>
    <w:rsid w:val="0090136C"/>
    <w:rsid w:val="0090234D"/>
    <w:rsid w:val="00902DD1"/>
    <w:rsid w:val="00903023"/>
    <w:rsid w:val="00903407"/>
    <w:rsid w:val="009035A4"/>
    <w:rsid w:val="00903C97"/>
    <w:rsid w:val="009043F0"/>
    <w:rsid w:val="009044D6"/>
    <w:rsid w:val="009057DF"/>
    <w:rsid w:val="0090593E"/>
    <w:rsid w:val="009061E2"/>
    <w:rsid w:val="00906965"/>
    <w:rsid w:val="00906BE1"/>
    <w:rsid w:val="00907E33"/>
    <w:rsid w:val="00910908"/>
    <w:rsid w:val="00910D2B"/>
    <w:rsid w:val="009111A1"/>
    <w:rsid w:val="00911559"/>
    <w:rsid w:val="00911999"/>
    <w:rsid w:val="00912C0C"/>
    <w:rsid w:val="00912D20"/>
    <w:rsid w:val="009137C6"/>
    <w:rsid w:val="009138AA"/>
    <w:rsid w:val="00913D08"/>
    <w:rsid w:val="009144CF"/>
    <w:rsid w:val="0091510D"/>
    <w:rsid w:val="00915F93"/>
    <w:rsid w:val="009160FE"/>
    <w:rsid w:val="00916F7D"/>
    <w:rsid w:val="0091726B"/>
    <w:rsid w:val="009177FB"/>
    <w:rsid w:val="00920537"/>
    <w:rsid w:val="009207A7"/>
    <w:rsid w:val="0092098A"/>
    <w:rsid w:val="00920C26"/>
    <w:rsid w:val="009218EA"/>
    <w:rsid w:val="00921E0C"/>
    <w:rsid w:val="009221B7"/>
    <w:rsid w:val="00922964"/>
    <w:rsid w:val="009229F8"/>
    <w:rsid w:val="00923041"/>
    <w:rsid w:val="0092330D"/>
    <w:rsid w:val="009239DC"/>
    <w:rsid w:val="00923E67"/>
    <w:rsid w:val="0092501C"/>
    <w:rsid w:val="00925646"/>
    <w:rsid w:val="00925B4B"/>
    <w:rsid w:val="0092637B"/>
    <w:rsid w:val="009265E4"/>
    <w:rsid w:val="009267FA"/>
    <w:rsid w:val="00927C66"/>
    <w:rsid w:val="00927F20"/>
    <w:rsid w:val="00930204"/>
    <w:rsid w:val="00930438"/>
    <w:rsid w:val="00930487"/>
    <w:rsid w:val="0093075F"/>
    <w:rsid w:val="009311C8"/>
    <w:rsid w:val="00931793"/>
    <w:rsid w:val="0093195B"/>
    <w:rsid w:val="00931C74"/>
    <w:rsid w:val="00931EEC"/>
    <w:rsid w:val="009322C0"/>
    <w:rsid w:val="009325F0"/>
    <w:rsid w:val="00932983"/>
    <w:rsid w:val="0093375C"/>
    <w:rsid w:val="00933F57"/>
    <w:rsid w:val="00933F82"/>
    <w:rsid w:val="00934F2C"/>
    <w:rsid w:val="00934F59"/>
    <w:rsid w:val="00935500"/>
    <w:rsid w:val="0093555A"/>
    <w:rsid w:val="009356A4"/>
    <w:rsid w:val="00935CAD"/>
    <w:rsid w:val="0093634A"/>
    <w:rsid w:val="009370E5"/>
    <w:rsid w:val="0094073E"/>
    <w:rsid w:val="00940A72"/>
    <w:rsid w:val="00940DE8"/>
    <w:rsid w:val="009414CC"/>
    <w:rsid w:val="00941763"/>
    <w:rsid w:val="00942129"/>
    <w:rsid w:val="00942A5A"/>
    <w:rsid w:val="00943694"/>
    <w:rsid w:val="00943B54"/>
    <w:rsid w:val="00943B98"/>
    <w:rsid w:val="00943CFE"/>
    <w:rsid w:val="0094446D"/>
    <w:rsid w:val="00944931"/>
    <w:rsid w:val="00944C8A"/>
    <w:rsid w:val="00945A79"/>
    <w:rsid w:val="00945F52"/>
    <w:rsid w:val="00946429"/>
    <w:rsid w:val="009464F8"/>
    <w:rsid w:val="009479BC"/>
    <w:rsid w:val="00947DB9"/>
    <w:rsid w:val="00947E96"/>
    <w:rsid w:val="00947FE2"/>
    <w:rsid w:val="0095052D"/>
    <w:rsid w:val="00950A89"/>
    <w:rsid w:val="00951544"/>
    <w:rsid w:val="0095159E"/>
    <w:rsid w:val="00952BE8"/>
    <w:rsid w:val="00952CA8"/>
    <w:rsid w:val="0095336D"/>
    <w:rsid w:val="0095419E"/>
    <w:rsid w:val="009548B5"/>
    <w:rsid w:val="00954BDB"/>
    <w:rsid w:val="00954D0B"/>
    <w:rsid w:val="009551E1"/>
    <w:rsid w:val="0095538B"/>
    <w:rsid w:val="00955E65"/>
    <w:rsid w:val="0095623A"/>
    <w:rsid w:val="009563C8"/>
    <w:rsid w:val="00957D8A"/>
    <w:rsid w:val="00960617"/>
    <w:rsid w:val="00961129"/>
    <w:rsid w:val="009619F0"/>
    <w:rsid w:val="00961A0D"/>
    <w:rsid w:val="0096239B"/>
    <w:rsid w:val="0096270F"/>
    <w:rsid w:val="009627BF"/>
    <w:rsid w:val="0096427D"/>
    <w:rsid w:val="009644C7"/>
    <w:rsid w:val="00964660"/>
    <w:rsid w:val="00964A7A"/>
    <w:rsid w:val="00964BCA"/>
    <w:rsid w:val="00964D17"/>
    <w:rsid w:val="00965B52"/>
    <w:rsid w:val="00965CE3"/>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BD8"/>
    <w:rsid w:val="00972C80"/>
    <w:rsid w:val="00972E25"/>
    <w:rsid w:val="00973679"/>
    <w:rsid w:val="00973EA2"/>
    <w:rsid w:val="009742B4"/>
    <w:rsid w:val="00974988"/>
    <w:rsid w:val="00974E2F"/>
    <w:rsid w:val="009753AE"/>
    <w:rsid w:val="00975F4D"/>
    <w:rsid w:val="00976391"/>
    <w:rsid w:val="0097651F"/>
    <w:rsid w:val="00976AC2"/>
    <w:rsid w:val="0097785A"/>
    <w:rsid w:val="00977E2E"/>
    <w:rsid w:val="00980E0B"/>
    <w:rsid w:val="009810FC"/>
    <w:rsid w:val="00981324"/>
    <w:rsid w:val="0098205A"/>
    <w:rsid w:val="0098304E"/>
    <w:rsid w:val="009830DF"/>
    <w:rsid w:val="00983F53"/>
    <w:rsid w:val="009845DB"/>
    <w:rsid w:val="00984EFF"/>
    <w:rsid w:val="00985B7E"/>
    <w:rsid w:val="00985BCD"/>
    <w:rsid w:val="00985F20"/>
    <w:rsid w:val="0098601B"/>
    <w:rsid w:val="00986240"/>
    <w:rsid w:val="009870F3"/>
    <w:rsid w:val="00990515"/>
    <w:rsid w:val="00990DAC"/>
    <w:rsid w:val="00991924"/>
    <w:rsid w:val="00991AB1"/>
    <w:rsid w:val="00991CCB"/>
    <w:rsid w:val="00991FFE"/>
    <w:rsid w:val="00992517"/>
    <w:rsid w:val="009925BC"/>
    <w:rsid w:val="009928D2"/>
    <w:rsid w:val="00992EFD"/>
    <w:rsid w:val="009932C9"/>
    <w:rsid w:val="009933A0"/>
    <w:rsid w:val="00993954"/>
    <w:rsid w:val="00993FBF"/>
    <w:rsid w:val="009957C5"/>
    <w:rsid w:val="00995C14"/>
    <w:rsid w:val="009968B6"/>
    <w:rsid w:val="0099758D"/>
    <w:rsid w:val="009A0494"/>
    <w:rsid w:val="009A094A"/>
    <w:rsid w:val="009A0EB1"/>
    <w:rsid w:val="009A0FF9"/>
    <w:rsid w:val="009A1282"/>
    <w:rsid w:val="009A12DC"/>
    <w:rsid w:val="009A1664"/>
    <w:rsid w:val="009A1E34"/>
    <w:rsid w:val="009A2390"/>
    <w:rsid w:val="009A24DA"/>
    <w:rsid w:val="009A28E2"/>
    <w:rsid w:val="009A2961"/>
    <w:rsid w:val="009A484C"/>
    <w:rsid w:val="009A49A7"/>
    <w:rsid w:val="009A4B41"/>
    <w:rsid w:val="009A4E1E"/>
    <w:rsid w:val="009A543C"/>
    <w:rsid w:val="009A5587"/>
    <w:rsid w:val="009A56C4"/>
    <w:rsid w:val="009A5C81"/>
    <w:rsid w:val="009A6436"/>
    <w:rsid w:val="009A6C5A"/>
    <w:rsid w:val="009B03FD"/>
    <w:rsid w:val="009B0D24"/>
    <w:rsid w:val="009B19CC"/>
    <w:rsid w:val="009B1C12"/>
    <w:rsid w:val="009B1E8B"/>
    <w:rsid w:val="009B2181"/>
    <w:rsid w:val="009B2305"/>
    <w:rsid w:val="009B237A"/>
    <w:rsid w:val="009B35F7"/>
    <w:rsid w:val="009B38CE"/>
    <w:rsid w:val="009B3952"/>
    <w:rsid w:val="009B397A"/>
    <w:rsid w:val="009B41E7"/>
    <w:rsid w:val="009B498C"/>
    <w:rsid w:val="009B4E01"/>
    <w:rsid w:val="009B51D4"/>
    <w:rsid w:val="009B5289"/>
    <w:rsid w:val="009B5CC2"/>
    <w:rsid w:val="009B67BE"/>
    <w:rsid w:val="009B694E"/>
    <w:rsid w:val="009B6C75"/>
    <w:rsid w:val="009B732E"/>
    <w:rsid w:val="009B7509"/>
    <w:rsid w:val="009B795E"/>
    <w:rsid w:val="009B7FAF"/>
    <w:rsid w:val="009C0C96"/>
    <w:rsid w:val="009C127A"/>
    <w:rsid w:val="009C12A6"/>
    <w:rsid w:val="009C1402"/>
    <w:rsid w:val="009C1E85"/>
    <w:rsid w:val="009C2BE8"/>
    <w:rsid w:val="009C303A"/>
    <w:rsid w:val="009C3099"/>
    <w:rsid w:val="009C30C4"/>
    <w:rsid w:val="009C3695"/>
    <w:rsid w:val="009C46B5"/>
    <w:rsid w:val="009C4C3D"/>
    <w:rsid w:val="009C4CCB"/>
    <w:rsid w:val="009C510D"/>
    <w:rsid w:val="009C51E4"/>
    <w:rsid w:val="009C5380"/>
    <w:rsid w:val="009C60D1"/>
    <w:rsid w:val="009C62AF"/>
    <w:rsid w:val="009C6941"/>
    <w:rsid w:val="009C776A"/>
    <w:rsid w:val="009C7E6C"/>
    <w:rsid w:val="009D06A3"/>
    <w:rsid w:val="009D083F"/>
    <w:rsid w:val="009D0DD8"/>
    <w:rsid w:val="009D1013"/>
    <w:rsid w:val="009D10EA"/>
    <w:rsid w:val="009D177D"/>
    <w:rsid w:val="009D1CB1"/>
    <w:rsid w:val="009D1D9E"/>
    <w:rsid w:val="009D340A"/>
    <w:rsid w:val="009D3A25"/>
    <w:rsid w:val="009D3E32"/>
    <w:rsid w:val="009D4A77"/>
    <w:rsid w:val="009D50D3"/>
    <w:rsid w:val="009D55D5"/>
    <w:rsid w:val="009D58BD"/>
    <w:rsid w:val="009D63E9"/>
    <w:rsid w:val="009D67AD"/>
    <w:rsid w:val="009D687A"/>
    <w:rsid w:val="009D6C84"/>
    <w:rsid w:val="009D6CC0"/>
    <w:rsid w:val="009D6FC9"/>
    <w:rsid w:val="009D708D"/>
    <w:rsid w:val="009D7802"/>
    <w:rsid w:val="009D7935"/>
    <w:rsid w:val="009E0083"/>
    <w:rsid w:val="009E1049"/>
    <w:rsid w:val="009E1402"/>
    <w:rsid w:val="009E153C"/>
    <w:rsid w:val="009E1652"/>
    <w:rsid w:val="009E30E5"/>
    <w:rsid w:val="009E3F8F"/>
    <w:rsid w:val="009E5523"/>
    <w:rsid w:val="009E566B"/>
    <w:rsid w:val="009E5B9A"/>
    <w:rsid w:val="009E5C32"/>
    <w:rsid w:val="009E681A"/>
    <w:rsid w:val="009E6DC6"/>
    <w:rsid w:val="009E6F5C"/>
    <w:rsid w:val="009E7D68"/>
    <w:rsid w:val="009F03FA"/>
    <w:rsid w:val="009F0A70"/>
    <w:rsid w:val="009F0CC6"/>
    <w:rsid w:val="009F0E94"/>
    <w:rsid w:val="009F1799"/>
    <w:rsid w:val="009F1C20"/>
    <w:rsid w:val="009F1E4E"/>
    <w:rsid w:val="009F2233"/>
    <w:rsid w:val="009F22CA"/>
    <w:rsid w:val="009F3875"/>
    <w:rsid w:val="009F4496"/>
    <w:rsid w:val="009F4F19"/>
    <w:rsid w:val="009F5806"/>
    <w:rsid w:val="009F686B"/>
    <w:rsid w:val="009F7406"/>
    <w:rsid w:val="00A00325"/>
    <w:rsid w:val="00A01449"/>
    <w:rsid w:val="00A027E1"/>
    <w:rsid w:val="00A0377D"/>
    <w:rsid w:val="00A03831"/>
    <w:rsid w:val="00A03EF1"/>
    <w:rsid w:val="00A03F29"/>
    <w:rsid w:val="00A04A3A"/>
    <w:rsid w:val="00A0515F"/>
    <w:rsid w:val="00A0521A"/>
    <w:rsid w:val="00A052B3"/>
    <w:rsid w:val="00A0583E"/>
    <w:rsid w:val="00A060D5"/>
    <w:rsid w:val="00A0672A"/>
    <w:rsid w:val="00A06D9E"/>
    <w:rsid w:val="00A10A19"/>
    <w:rsid w:val="00A10DFC"/>
    <w:rsid w:val="00A117E0"/>
    <w:rsid w:val="00A119C6"/>
    <w:rsid w:val="00A125CA"/>
    <w:rsid w:val="00A13B2F"/>
    <w:rsid w:val="00A13E7E"/>
    <w:rsid w:val="00A145A3"/>
    <w:rsid w:val="00A15230"/>
    <w:rsid w:val="00A16309"/>
    <w:rsid w:val="00A167D6"/>
    <w:rsid w:val="00A172EB"/>
    <w:rsid w:val="00A17798"/>
    <w:rsid w:val="00A204B8"/>
    <w:rsid w:val="00A20855"/>
    <w:rsid w:val="00A209CF"/>
    <w:rsid w:val="00A20DBC"/>
    <w:rsid w:val="00A218DB"/>
    <w:rsid w:val="00A21DB9"/>
    <w:rsid w:val="00A2226F"/>
    <w:rsid w:val="00A22641"/>
    <w:rsid w:val="00A22E9C"/>
    <w:rsid w:val="00A22F6F"/>
    <w:rsid w:val="00A23309"/>
    <w:rsid w:val="00A233F7"/>
    <w:rsid w:val="00A24D3E"/>
    <w:rsid w:val="00A25735"/>
    <w:rsid w:val="00A25F43"/>
    <w:rsid w:val="00A27102"/>
    <w:rsid w:val="00A27561"/>
    <w:rsid w:val="00A30016"/>
    <w:rsid w:val="00A301E4"/>
    <w:rsid w:val="00A301E7"/>
    <w:rsid w:val="00A3022C"/>
    <w:rsid w:val="00A30332"/>
    <w:rsid w:val="00A31A8F"/>
    <w:rsid w:val="00A32119"/>
    <w:rsid w:val="00A32375"/>
    <w:rsid w:val="00A3247E"/>
    <w:rsid w:val="00A32903"/>
    <w:rsid w:val="00A32C86"/>
    <w:rsid w:val="00A32D84"/>
    <w:rsid w:val="00A32E49"/>
    <w:rsid w:val="00A33A87"/>
    <w:rsid w:val="00A3493D"/>
    <w:rsid w:val="00A3559D"/>
    <w:rsid w:val="00A35F45"/>
    <w:rsid w:val="00A3655E"/>
    <w:rsid w:val="00A36F8A"/>
    <w:rsid w:val="00A3751F"/>
    <w:rsid w:val="00A37D5F"/>
    <w:rsid w:val="00A40D48"/>
    <w:rsid w:val="00A40F9A"/>
    <w:rsid w:val="00A41363"/>
    <w:rsid w:val="00A41680"/>
    <w:rsid w:val="00A41AFD"/>
    <w:rsid w:val="00A41FF5"/>
    <w:rsid w:val="00A43459"/>
    <w:rsid w:val="00A4391F"/>
    <w:rsid w:val="00A43981"/>
    <w:rsid w:val="00A43B2C"/>
    <w:rsid w:val="00A44029"/>
    <w:rsid w:val="00A44C8A"/>
    <w:rsid w:val="00A45732"/>
    <w:rsid w:val="00A45B26"/>
    <w:rsid w:val="00A46082"/>
    <w:rsid w:val="00A47B6A"/>
    <w:rsid w:val="00A47EC9"/>
    <w:rsid w:val="00A50E13"/>
    <w:rsid w:val="00A51913"/>
    <w:rsid w:val="00A51B88"/>
    <w:rsid w:val="00A52305"/>
    <w:rsid w:val="00A52C80"/>
    <w:rsid w:val="00A52C89"/>
    <w:rsid w:val="00A5306C"/>
    <w:rsid w:val="00A54187"/>
    <w:rsid w:val="00A5465A"/>
    <w:rsid w:val="00A54694"/>
    <w:rsid w:val="00A54965"/>
    <w:rsid w:val="00A55056"/>
    <w:rsid w:val="00A55104"/>
    <w:rsid w:val="00A55AC8"/>
    <w:rsid w:val="00A55E08"/>
    <w:rsid w:val="00A55EE2"/>
    <w:rsid w:val="00A56085"/>
    <w:rsid w:val="00A56CE1"/>
    <w:rsid w:val="00A56DB3"/>
    <w:rsid w:val="00A56E8F"/>
    <w:rsid w:val="00A57398"/>
    <w:rsid w:val="00A5748A"/>
    <w:rsid w:val="00A57F9C"/>
    <w:rsid w:val="00A6007E"/>
    <w:rsid w:val="00A6173B"/>
    <w:rsid w:val="00A61C01"/>
    <w:rsid w:val="00A6226B"/>
    <w:rsid w:val="00A622F1"/>
    <w:rsid w:val="00A6288F"/>
    <w:rsid w:val="00A62CCE"/>
    <w:rsid w:val="00A62E0B"/>
    <w:rsid w:val="00A62E55"/>
    <w:rsid w:val="00A630D6"/>
    <w:rsid w:val="00A633E6"/>
    <w:rsid w:val="00A63AD3"/>
    <w:rsid w:val="00A63FDB"/>
    <w:rsid w:val="00A64F42"/>
    <w:rsid w:val="00A6521C"/>
    <w:rsid w:val="00A65849"/>
    <w:rsid w:val="00A65DFA"/>
    <w:rsid w:val="00A661F7"/>
    <w:rsid w:val="00A662F2"/>
    <w:rsid w:val="00A6658F"/>
    <w:rsid w:val="00A669E8"/>
    <w:rsid w:val="00A671C7"/>
    <w:rsid w:val="00A674CF"/>
    <w:rsid w:val="00A6770E"/>
    <w:rsid w:val="00A701D6"/>
    <w:rsid w:val="00A70A26"/>
    <w:rsid w:val="00A71878"/>
    <w:rsid w:val="00A71971"/>
    <w:rsid w:val="00A71BF2"/>
    <w:rsid w:val="00A71CEC"/>
    <w:rsid w:val="00A71DD2"/>
    <w:rsid w:val="00A7251B"/>
    <w:rsid w:val="00A72AFA"/>
    <w:rsid w:val="00A7398F"/>
    <w:rsid w:val="00A752D3"/>
    <w:rsid w:val="00A755F2"/>
    <w:rsid w:val="00A75F0B"/>
    <w:rsid w:val="00A76253"/>
    <w:rsid w:val="00A7652B"/>
    <w:rsid w:val="00A7747F"/>
    <w:rsid w:val="00A776AF"/>
    <w:rsid w:val="00A77A69"/>
    <w:rsid w:val="00A8026D"/>
    <w:rsid w:val="00A80914"/>
    <w:rsid w:val="00A80C2C"/>
    <w:rsid w:val="00A80D24"/>
    <w:rsid w:val="00A80F2A"/>
    <w:rsid w:val="00A811DD"/>
    <w:rsid w:val="00A812E5"/>
    <w:rsid w:val="00A815F6"/>
    <w:rsid w:val="00A81CBA"/>
    <w:rsid w:val="00A81FC8"/>
    <w:rsid w:val="00A81FD3"/>
    <w:rsid w:val="00A8207D"/>
    <w:rsid w:val="00A821AE"/>
    <w:rsid w:val="00A82635"/>
    <w:rsid w:val="00A82FEC"/>
    <w:rsid w:val="00A83492"/>
    <w:rsid w:val="00A8356F"/>
    <w:rsid w:val="00A836EB"/>
    <w:rsid w:val="00A83A63"/>
    <w:rsid w:val="00A83CE2"/>
    <w:rsid w:val="00A83D0B"/>
    <w:rsid w:val="00A83D7B"/>
    <w:rsid w:val="00A83F2B"/>
    <w:rsid w:val="00A841B5"/>
    <w:rsid w:val="00A84319"/>
    <w:rsid w:val="00A84385"/>
    <w:rsid w:val="00A845D2"/>
    <w:rsid w:val="00A8467E"/>
    <w:rsid w:val="00A84DCE"/>
    <w:rsid w:val="00A84DFE"/>
    <w:rsid w:val="00A85315"/>
    <w:rsid w:val="00A8531E"/>
    <w:rsid w:val="00A85B68"/>
    <w:rsid w:val="00A85E74"/>
    <w:rsid w:val="00A869F2"/>
    <w:rsid w:val="00A87386"/>
    <w:rsid w:val="00A87AA5"/>
    <w:rsid w:val="00A87F1E"/>
    <w:rsid w:val="00A904A5"/>
    <w:rsid w:val="00A90794"/>
    <w:rsid w:val="00A90932"/>
    <w:rsid w:val="00A9117A"/>
    <w:rsid w:val="00A929ED"/>
    <w:rsid w:val="00A92C5F"/>
    <w:rsid w:val="00A938BD"/>
    <w:rsid w:val="00A93AA3"/>
    <w:rsid w:val="00A9663C"/>
    <w:rsid w:val="00A966CB"/>
    <w:rsid w:val="00A96908"/>
    <w:rsid w:val="00A97498"/>
    <w:rsid w:val="00A97BC8"/>
    <w:rsid w:val="00A97F25"/>
    <w:rsid w:val="00AA003E"/>
    <w:rsid w:val="00AA0124"/>
    <w:rsid w:val="00AA0690"/>
    <w:rsid w:val="00AA0815"/>
    <w:rsid w:val="00AA1226"/>
    <w:rsid w:val="00AA248C"/>
    <w:rsid w:val="00AA27D6"/>
    <w:rsid w:val="00AA3517"/>
    <w:rsid w:val="00AA3B79"/>
    <w:rsid w:val="00AA4239"/>
    <w:rsid w:val="00AA522F"/>
    <w:rsid w:val="00AA5902"/>
    <w:rsid w:val="00AA6845"/>
    <w:rsid w:val="00AA6C57"/>
    <w:rsid w:val="00AB0B8F"/>
    <w:rsid w:val="00AB0CDD"/>
    <w:rsid w:val="00AB0D97"/>
    <w:rsid w:val="00AB14EA"/>
    <w:rsid w:val="00AB1608"/>
    <w:rsid w:val="00AB1EBE"/>
    <w:rsid w:val="00AB2175"/>
    <w:rsid w:val="00AB3F92"/>
    <w:rsid w:val="00AB4797"/>
    <w:rsid w:val="00AB4A11"/>
    <w:rsid w:val="00AB53D4"/>
    <w:rsid w:val="00AB5450"/>
    <w:rsid w:val="00AB63D2"/>
    <w:rsid w:val="00AB69E5"/>
    <w:rsid w:val="00AB6B2D"/>
    <w:rsid w:val="00AB6C03"/>
    <w:rsid w:val="00AB7733"/>
    <w:rsid w:val="00AC07CC"/>
    <w:rsid w:val="00AC08AE"/>
    <w:rsid w:val="00AC09C7"/>
    <w:rsid w:val="00AC0C6C"/>
    <w:rsid w:val="00AC0D93"/>
    <w:rsid w:val="00AC14E0"/>
    <w:rsid w:val="00AC1F02"/>
    <w:rsid w:val="00AC2C95"/>
    <w:rsid w:val="00AC3194"/>
    <w:rsid w:val="00AC49A5"/>
    <w:rsid w:val="00AC4C61"/>
    <w:rsid w:val="00AC5036"/>
    <w:rsid w:val="00AC5110"/>
    <w:rsid w:val="00AC55AB"/>
    <w:rsid w:val="00AC56DD"/>
    <w:rsid w:val="00AC6CCB"/>
    <w:rsid w:val="00AC7359"/>
    <w:rsid w:val="00AC742E"/>
    <w:rsid w:val="00AD0279"/>
    <w:rsid w:val="00AD0307"/>
    <w:rsid w:val="00AD0969"/>
    <w:rsid w:val="00AD1843"/>
    <w:rsid w:val="00AD198C"/>
    <w:rsid w:val="00AD1BD7"/>
    <w:rsid w:val="00AD21E8"/>
    <w:rsid w:val="00AD2B10"/>
    <w:rsid w:val="00AD2FC5"/>
    <w:rsid w:val="00AD3111"/>
    <w:rsid w:val="00AD3778"/>
    <w:rsid w:val="00AD40C8"/>
    <w:rsid w:val="00AD42E7"/>
    <w:rsid w:val="00AD433C"/>
    <w:rsid w:val="00AD4786"/>
    <w:rsid w:val="00AD4CD1"/>
    <w:rsid w:val="00AD5EC2"/>
    <w:rsid w:val="00AD5F0F"/>
    <w:rsid w:val="00AD77D3"/>
    <w:rsid w:val="00AD7E7D"/>
    <w:rsid w:val="00AE0879"/>
    <w:rsid w:val="00AE0D1B"/>
    <w:rsid w:val="00AE0EAB"/>
    <w:rsid w:val="00AE11C5"/>
    <w:rsid w:val="00AE1CD3"/>
    <w:rsid w:val="00AE1DA0"/>
    <w:rsid w:val="00AE29FD"/>
    <w:rsid w:val="00AE2AE5"/>
    <w:rsid w:val="00AE444E"/>
    <w:rsid w:val="00AE547B"/>
    <w:rsid w:val="00AE57AF"/>
    <w:rsid w:val="00AE60CC"/>
    <w:rsid w:val="00AE63C4"/>
    <w:rsid w:val="00AE65B0"/>
    <w:rsid w:val="00AE68BA"/>
    <w:rsid w:val="00AE70BD"/>
    <w:rsid w:val="00AE72AF"/>
    <w:rsid w:val="00AE764E"/>
    <w:rsid w:val="00AF0531"/>
    <w:rsid w:val="00AF0813"/>
    <w:rsid w:val="00AF08D8"/>
    <w:rsid w:val="00AF0C9C"/>
    <w:rsid w:val="00AF24A6"/>
    <w:rsid w:val="00AF3033"/>
    <w:rsid w:val="00AF3B3F"/>
    <w:rsid w:val="00AF3B40"/>
    <w:rsid w:val="00AF43ED"/>
    <w:rsid w:val="00AF504A"/>
    <w:rsid w:val="00AF5909"/>
    <w:rsid w:val="00AF5AC1"/>
    <w:rsid w:val="00AF5CB4"/>
    <w:rsid w:val="00AF61A8"/>
    <w:rsid w:val="00AF6401"/>
    <w:rsid w:val="00AF684A"/>
    <w:rsid w:val="00AF71C8"/>
    <w:rsid w:val="00B00DA4"/>
    <w:rsid w:val="00B01980"/>
    <w:rsid w:val="00B01FBE"/>
    <w:rsid w:val="00B024B0"/>
    <w:rsid w:val="00B02635"/>
    <w:rsid w:val="00B02887"/>
    <w:rsid w:val="00B03ACC"/>
    <w:rsid w:val="00B04BAB"/>
    <w:rsid w:val="00B058F5"/>
    <w:rsid w:val="00B05B78"/>
    <w:rsid w:val="00B06302"/>
    <w:rsid w:val="00B063A7"/>
    <w:rsid w:val="00B067FA"/>
    <w:rsid w:val="00B06B33"/>
    <w:rsid w:val="00B10852"/>
    <w:rsid w:val="00B11934"/>
    <w:rsid w:val="00B12B31"/>
    <w:rsid w:val="00B13208"/>
    <w:rsid w:val="00B134B5"/>
    <w:rsid w:val="00B13AAD"/>
    <w:rsid w:val="00B13C66"/>
    <w:rsid w:val="00B14D43"/>
    <w:rsid w:val="00B14EA1"/>
    <w:rsid w:val="00B15294"/>
    <w:rsid w:val="00B1589E"/>
    <w:rsid w:val="00B159F5"/>
    <w:rsid w:val="00B15FB7"/>
    <w:rsid w:val="00B164D2"/>
    <w:rsid w:val="00B16573"/>
    <w:rsid w:val="00B16989"/>
    <w:rsid w:val="00B16F51"/>
    <w:rsid w:val="00B175A3"/>
    <w:rsid w:val="00B17880"/>
    <w:rsid w:val="00B17C23"/>
    <w:rsid w:val="00B17FA2"/>
    <w:rsid w:val="00B17FBB"/>
    <w:rsid w:val="00B20387"/>
    <w:rsid w:val="00B2061F"/>
    <w:rsid w:val="00B208E7"/>
    <w:rsid w:val="00B212DA"/>
    <w:rsid w:val="00B21957"/>
    <w:rsid w:val="00B21C12"/>
    <w:rsid w:val="00B221D5"/>
    <w:rsid w:val="00B22250"/>
    <w:rsid w:val="00B23425"/>
    <w:rsid w:val="00B236B0"/>
    <w:rsid w:val="00B25833"/>
    <w:rsid w:val="00B25F15"/>
    <w:rsid w:val="00B267D6"/>
    <w:rsid w:val="00B26A4A"/>
    <w:rsid w:val="00B26E1F"/>
    <w:rsid w:val="00B26FDF"/>
    <w:rsid w:val="00B27154"/>
    <w:rsid w:val="00B2755C"/>
    <w:rsid w:val="00B27DC1"/>
    <w:rsid w:val="00B308EB"/>
    <w:rsid w:val="00B3090E"/>
    <w:rsid w:val="00B30B28"/>
    <w:rsid w:val="00B31ADE"/>
    <w:rsid w:val="00B31C9E"/>
    <w:rsid w:val="00B31ED6"/>
    <w:rsid w:val="00B32B7E"/>
    <w:rsid w:val="00B33FEC"/>
    <w:rsid w:val="00B35884"/>
    <w:rsid w:val="00B358CD"/>
    <w:rsid w:val="00B3625F"/>
    <w:rsid w:val="00B36559"/>
    <w:rsid w:val="00B36CB4"/>
    <w:rsid w:val="00B3766D"/>
    <w:rsid w:val="00B40A35"/>
    <w:rsid w:val="00B40EF8"/>
    <w:rsid w:val="00B40F44"/>
    <w:rsid w:val="00B4121A"/>
    <w:rsid w:val="00B41353"/>
    <w:rsid w:val="00B4191B"/>
    <w:rsid w:val="00B41CFE"/>
    <w:rsid w:val="00B41FBE"/>
    <w:rsid w:val="00B42905"/>
    <w:rsid w:val="00B434BF"/>
    <w:rsid w:val="00B43B42"/>
    <w:rsid w:val="00B440BF"/>
    <w:rsid w:val="00B44362"/>
    <w:rsid w:val="00B44D5C"/>
    <w:rsid w:val="00B44EF5"/>
    <w:rsid w:val="00B4572A"/>
    <w:rsid w:val="00B457D6"/>
    <w:rsid w:val="00B45C31"/>
    <w:rsid w:val="00B462C6"/>
    <w:rsid w:val="00B4759B"/>
    <w:rsid w:val="00B47EC7"/>
    <w:rsid w:val="00B50264"/>
    <w:rsid w:val="00B504D1"/>
    <w:rsid w:val="00B50DE6"/>
    <w:rsid w:val="00B516D2"/>
    <w:rsid w:val="00B52687"/>
    <w:rsid w:val="00B52DC7"/>
    <w:rsid w:val="00B5323B"/>
    <w:rsid w:val="00B5342E"/>
    <w:rsid w:val="00B53AFA"/>
    <w:rsid w:val="00B53C05"/>
    <w:rsid w:val="00B5417F"/>
    <w:rsid w:val="00B5440A"/>
    <w:rsid w:val="00B5488D"/>
    <w:rsid w:val="00B54AC6"/>
    <w:rsid w:val="00B54C73"/>
    <w:rsid w:val="00B54D7F"/>
    <w:rsid w:val="00B54FE3"/>
    <w:rsid w:val="00B55836"/>
    <w:rsid w:val="00B558C9"/>
    <w:rsid w:val="00B55B14"/>
    <w:rsid w:val="00B56152"/>
    <w:rsid w:val="00B56581"/>
    <w:rsid w:val="00B56A82"/>
    <w:rsid w:val="00B5722D"/>
    <w:rsid w:val="00B572BA"/>
    <w:rsid w:val="00B6095F"/>
    <w:rsid w:val="00B60E95"/>
    <w:rsid w:val="00B617D3"/>
    <w:rsid w:val="00B61BD1"/>
    <w:rsid w:val="00B62911"/>
    <w:rsid w:val="00B63AEC"/>
    <w:rsid w:val="00B63DDD"/>
    <w:rsid w:val="00B63F7B"/>
    <w:rsid w:val="00B646FD"/>
    <w:rsid w:val="00B64B70"/>
    <w:rsid w:val="00B64F83"/>
    <w:rsid w:val="00B65D74"/>
    <w:rsid w:val="00B65DE6"/>
    <w:rsid w:val="00B67649"/>
    <w:rsid w:val="00B70866"/>
    <w:rsid w:val="00B72854"/>
    <w:rsid w:val="00B731C8"/>
    <w:rsid w:val="00B732B1"/>
    <w:rsid w:val="00B7370B"/>
    <w:rsid w:val="00B73888"/>
    <w:rsid w:val="00B73D0C"/>
    <w:rsid w:val="00B73FC1"/>
    <w:rsid w:val="00B74B44"/>
    <w:rsid w:val="00B7502C"/>
    <w:rsid w:val="00B76DB9"/>
    <w:rsid w:val="00B774A1"/>
    <w:rsid w:val="00B7766C"/>
    <w:rsid w:val="00B77AE0"/>
    <w:rsid w:val="00B77AE3"/>
    <w:rsid w:val="00B77C23"/>
    <w:rsid w:val="00B80336"/>
    <w:rsid w:val="00B8074D"/>
    <w:rsid w:val="00B80D4F"/>
    <w:rsid w:val="00B818AE"/>
    <w:rsid w:val="00B82139"/>
    <w:rsid w:val="00B8235D"/>
    <w:rsid w:val="00B82EF7"/>
    <w:rsid w:val="00B83D3F"/>
    <w:rsid w:val="00B83E4C"/>
    <w:rsid w:val="00B83E78"/>
    <w:rsid w:val="00B84AE7"/>
    <w:rsid w:val="00B84FAF"/>
    <w:rsid w:val="00B85251"/>
    <w:rsid w:val="00B8642B"/>
    <w:rsid w:val="00B8688F"/>
    <w:rsid w:val="00B86CE7"/>
    <w:rsid w:val="00B87198"/>
    <w:rsid w:val="00B877A8"/>
    <w:rsid w:val="00B87D35"/>
    <w:rsid w:val="00B902DF"/>
    <w:rsid w:val="00B90520"/>
    <w:rsid w:val="00B90617"/>
    <w:rsid w:val="00B90C93"/>
    <w:rsid w:val="00B915A5"/>
    <w:rsid w:val="00B91736"/>
    <w:rsid w:val="00B92878"/>
    <w:rsid w:val="00B93117"/>
    <w:rsid w:val="00B93B00"/>
    <w:rsid w:val="00B93BFA"/>
    <w:rsid w:val="00B93E0A"/>
    <w:rsid w:val="00B93F12"/>
    <w:rsid w:val="00B94725"/>
    <w:rsid w:val="00B94A2F"/>
    <w:rsid w:val="00B94CD8"/>
    <w:rsid w:val="00B94D97"/>
    <w:rsid w:val="00B94D9D"/>
    <w:rsid w:val="00B9743B"/>
    <w:rsid w:val="00B975DB"/>
    <w:rsid w:val="00B97C30"/>
    <w:rsid w:val="00B97E0C"/>
    <w:rsid w:val="00BA0CDC"/>
    <w:rsid w:val="00BA186B"/>
    <w:rsid w:val="00BA2E90"/>
    <w:rsid w:val="00BA3432"/>
    <w:rsid w:val="00BA359A"/>
    <w:rsid w:val="00BA3DC3"/>
    <w:rsid w:val="00BA4A4B"/>
    <w:rsid w:val="00BA4F50"/>
    <w:rsid w:val="00BA5A2F"/>
    <w:rsid w:val="00BA61DC"/>
    <w:rsid w:val="00BA71DD"/>
    <w:rsid w:val="00BA724B"/>
    <w:rsid w:val="00BA75A4"/>
    <w:rsid w:val="00BA7F23"/>
    <w:rsid w:val="00BB0239"/>
    <w:rsid w:val="00BB0334"/>
    <w:rsid w:val="00BB11FE"/>
    <w:rsid w:val="00BB19BB"/>
    <w:rsid w:val="00BB1BCC"/>
    <w:rsid w:val="00BB29D8"/>
    <w:rsid w:val="00BB2D30"/>
    <w:rsid w:val="00BB3671"/>
    <w:rsid w:val="00BB3BCC"/>
    <w:rsid w:val="00BB415B"/>
    <w:rsid w:val="00BB458D"/>
    <w:rsid w:val="00BB492A"/>
    <w:rsid w:val="00BB4E3E"/>
    <w:rsid w:val="00BB563E"/>
    <w:rsid w:val="00BB5675"/>
    <w:rsid w:val="00BB571B"/>
    <w:rsid w:val="00BB5993"/>
    <w:rsid w:val="00BB606E"/>
    <w:rsid w:val="00BB6A26"/>
    <w:rsid w:val="00BB6CBA"/>
    <w:rsid w:val="00BB7479"/>
    <w:rsid w:val="00BB7736"/>
    <w:rsid w:val="00BB7B34"/>
    <w:rsid w:val="00BB7D66"/>
    <w:rsid w:val="00BC07FB"/>
    <w:rsid w:val="00BC1964"/>
    <w:rsid w:val="00BC1EB0"/>
    <w:rsid w:val="00BC1F34"/>
    <w:rsid w:val="00BC2045"/>
    <w:rsid w:val="00BC345B"/>
    <w:rsid w:val="00BC35F1"/>
    <w:rsid w:val="00BC3F7C"/>
    <w:rsid w:val="00BC449D"/>
    <w:rsid w:val="00BC49ED"/>
    <w:rsid w:val="00BC4A00"/>
    <w:rsid w:val="00BC4A46"/>
    <w:rsid w:val="00BC4B71"/>
    <w:rsid w:val="00BC4F59"/>
    <w:rsid w:val="00BC592D"/>
    <w:rsid w:val="00BD045C"/>
    <w:rsid w:val="00BD046C"/>
    <w:rsid w:val="00BD11BB"/>
    <w:rsid w:val="00BD15A5"/>
    <w:rsid w:val="00BD2120"/>
    <w:rsid w:val="00BD239A"/>
    <w:rsid w:val="00BD23FF"/>
    <w:rsid w:val="00BD2F9A"/>
    <w:rsid w:val="00BD3049"/>
    <w:rsid w:val="00BD3369"/>
    <w:rsid w:val="00BD4D1F"/>
    <w:rsid w:val="00BD4F94"/>
    <w:rsid w:val="00BD5269"/>
    <w:rsid w:val="00BD5707"/>
    <w:rsid w:val="00BD5EEE"/>
    <w:rsid w:val="00BD71AC"/>
    <w:rsid w:val="00BD78D5"/>
    <w:rsid w:val="00BD7955"/>
    <w:rsid w:val="00BD7A56"/>
    <w:rsid w:val="00BD7E0F"/>
    <w:rsid w:val="00BE05A2"/>
    <w:rsid w:val="00BE0601"/>
    <w:rsid w:val="00BE0BA5"/>
    <w:rsid w:val="00BE1269"/>
    <w:rsid w:val="00BE16EB"/>
    <w:rsid w:val="00BE1877"/>
    <w:rsid w:val="00BE2371"/>
    <w:rsid w:val="00BE2429"/>
    <w:rsid w:val="00BE2C30"/>
    <w:rsid w:val="00BE3796"/>
    <w:rsid w:val="00BE399A"/>
    <w:rsid w:val="00BE3C22"/>
    <w:rsid w:val="00BE3EB1"/>
    <w:rsid w:val="00BE4253"/>
    <w:rsid w:val="00BE486E"/>
    <w:rsid w:val="00BE4A6F"/>
    <w:rsid w:val="00BE516E"/>
    <w:rsid w:val="00BE53BC"/>
    <w:rsid w:val="00BE5551"/>
    <w:rsid w:val="00BE5D0F"/>
    <w:rsid w:val="00BE6349"/>
    <w:rsid w:val="00BE65EC"/>
    <w:rsid w:val="00BE775E"/>
    <w:rsid w:val="00BE7915"/>
    <w:rsid w:val="00BE7F79"/>
    <w:rsid w:val="00BF0361"/>
    <w:rsid w:val="00BF17B4"/>
    <w:rsid w:val="00BF2175"/>
    <w:rsid w:val="00BF2368"/>
    <w:rsid w:val="00BF23E8"/>
    <w:rsid w:val="00BF2A60"/>
    <w:rsid w:val="00BF350A"/>
    <w:rsid w:val="00BF39C8"/>
    <w:rsid w:val="00BF3B27"/>
    <w:rsid w:val="00BF4171"/>
    <w:rsid w:val="00BF43CC"/>
    <w:rsid w:val="00BF43EF"/>
    <w:rsid w:val="00BF4E90"/>
    <w:rsid w:val="00BF5693"/>
    <w:rsid w:val="00BF6285"/>
    <w:rsid w:val="00BF6C34"/>
    <w:rsid w:val="00BF6F98"/>
    <w:rsid w:val="00C0065B"/>
    <w:rsid w:val="00C0072F"/>
    <w:rsid w:val="00C00B93"/>
    <w:rsid w:val="00C014FF"/>
    <w:rsid w:val="00C01654"/>
    <w:rsid w:val="00C020E1"/>
    <w:rsid w:val="00C02640"/>
    <w:rsid w:val="00C028C2"/>
    <w:rsid w:val="00C02A54"/>
    <w:rsid w:val="00C0326A"/>
    <w:rsid w:val="00C035DF"/>
    <w:rsid w:val="00C03D29"/>
    <w:rsid w:val="00C03D87"/>
    <w:rsid w:val="00C043D0"/>
    <w:rsid w:val="00C0492E"/>
    <w:rsid w:val="00C053E6"/>
    <w:rsid w:val="00C057CD"/>
    <w:rsid w:val="00C0590D"/>
    <w:rsid w:val="00C0620A"/>
    <w:rsid w:val="00C065FB"/>
    <w:rsid w:val="00C0691D"/>
    <w:rsid w:val="00C06B5E"/>
    <w:rsid w:val="00C07187"/>
    <w:rsid w:val="00C07465"/>
    <w:rsid w:val="00C07647"/>
    <w:rsid w:val="00C114AD"/>
    <w:rsid w:val="00C117CB"/>
    <w:rsid w:val="00C118B5"/>
    <w:rsid w:val="00C119F9"/>
    <w:rsid w:val="00C11A01"/>
    <w:rsid w:val="00C11AA5"/>
    <w:rsid w:val="00C11B07"/>
    <w:rsid w:val="00C11CBE"/>
    <w:rsid w:val="00C11D4F"/>
    <w:rsid w:val="00C12431"/>
    <w:rsid w:val="00C13EFF"/>
    <w:rsid w:val="00C13FE2"/>
    <w:rsid w:val="00C140FE"/>
    <w:rsid w:val="00C14139"/>
    <w:rsid w:val="00C15402"/>
    <w:rsid w:val="00C173B4"/>
    <w:rsid w:val="00C175C6"/>
    <w:rsid w:val="00C1779A"/>
    <w:rsid w:val="00C1786F"/>
    <w:rsid w:val="00C17DE0"/>
    <w:rsid w:val="00C2004A"/>
    <w:rsid w:val="00C20371"/>
    <w:rsid w:val="00C21519"/>
    <w:rsid w:val="00C217E9"/>
    <w:rsid w:val="00C22237"/>
    <w:rsid w:val="00C222AF"/>
    <w:rsid w:val="00C223A2"/>
    <w:rsid w:val="00C224FD"/>
    <w:rsid w:val="00C23711"/>
    <w:rsid w:val="00C24386"/>
    <w:rsid w:val="00C24D4E"/>
    <w:rsid w:val="00C25170"/>
    <w:rsid w:val="00C256A3"/>
    <w:rsid w:val="00C2579C"/>
    <w:rsid w:val="00C25897"/>
    <w:rsid w:val="00C26296"/>
    <w:rsid w:val="00C26351"/>
    <w:rsid w:val="00C26797"/>
    <w:rsid w:val="00C267FD"/>
    <w:rsid w:val="00C26B54"/>
    <w:rsid w:val="00C26B97"/>
    <w:rsid w:val="00C270E9"/>
    <w:rsid w:val="00C2733D"/>
    <w:rsid w:val="00C279DA"/>
    <w:rsid w:val="00C27B7A"/>
    <w:rsid w:val="00C30723"/>
    <w:rsid w:val="00C30DB7"/>
    <w:rsid w:val="00C32852"/>
    <w:rsid w:val="00C33603"/>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15E9"/>
    <w:rsid w:val="00C41BC5"/>
    <w:rsid w:val="00C42664"/>
    <w:rsid w:val="00C42843"/>
    <w:rsid w:val="00C429C3"/>
    <w:rsid w:val="00C42BEF"/>
    <w:rsid w:val="00C43E5E"/>
    <w:rsid w:val="00C44B98"/>
    <w:rsid w:val="00C4538C"/>
    <w:rsid w:val="00C45BAB"/>
    <w:rsid w:val="00C46762"/>
    <w:rsid w:val="00C46837"/>
    <w:rsid w:val="00C46876"/>
    <w:rsid w:val="00C46C11"/>
    <w:rsid w:val="00C46D83"/>
    <w:rsid w:val="00C470BE"/>
    <w:rsid w:val="00C47324"/>
    <w:rsid w:val="00C517B3"/>
    <w:rsid w:val="00C51B8F"/>
    <w:rsid w:val="00C5252C"/>
    <w:rsid w:val="00C52F10"/>
    <w:rsid w:val="00C52F11"/>
    <w:rsid w:val="00C53C2D"/>
    <w:rsid w:val="00C53C96"/>
    <w:rsid w:val="00C53D56"/>
    <w:rsid w:val="00C53FCF"/>
    <w:rsid w:val="00C5457B"/>
    <w:rsid w:val="00C55163"/>
    <w:rsid w:val="00C56D2E"/>
    <w:rsid w:val="00C56F60"/>
    <w:rsid w:val="00C57682"/>
    <w:rsid w:val="00C57917"/>
    <w:rsid w:val="00C6022E"/>
    <w:rsid w:val="00C60DEA"/>
    <w:rsid w:val="00C612F5"/>
    <w:rsid w:val="00C6172D"/>
    <w:rsid w:val="00C623C8"/>
    <w:rsid w:val="00C62417"/>
    <w:rsid w:val="00C62A84"/>
    <w:rsid w:val="00C635C8"/>
    <w:rsid w:val="00C63D8B"/>
    <w:rsid w:val="00C63FD7"/>
    <w:rsid w:val="00C652B0"/>
    <w:rsid w:val="00C657A1"/>
    <w:rsid w:val="00C65805"/>
    <w:rsid w:val="00C66306"/>
    <w:rsid w:val="00C663B6"/>
    <w:rsid w:val="00C66C89"/>
    <w:rsid w:val="00C67532"/>
    <w:rsid w:val="00C67875"/>
    <w:rsid w:val="00C678C2"/>
    <w:rsid w:val="00C67DD0"/>
    <w:rsid w:val="00C705A5"/>
    <w:rsid w:val="00C7069A"/>
    <w:rsid w:val="00C706E0"/>
    <w:rsid w:val="00C70740"/>
    <w:rsid w:val="00C70BA4"/>
    <w:rsid w:val="00C70F7F"/>
    <w:rsid w:val="00C716BC"/>
    <w:rsid w:val="00C717DC"/>
    <w:rsid w:val="00C71E73"/>
    <w:rsid w:val="00C7261B"/>
    <w:rsid w:val="00C728BB"/>
    <w:rsid w:val="00C729A6"/>
    <w:rsid w:val="00C72D73"/>
    <w:rsid w:val="00C734C1"/>
    <w:rsid w:val="00C735CA"/>
    <w:rsid w:val="00C73EBC"/>
    <w:rsid w:val="00C7486D"/>
    <w:rsid w:val="00C74FA7"/>
    <w:rsid w:val="00C757CB"/>
    <w:rsid w:val="00C7583F"/>
    <w:rsid w:val="00C759C8"/>
    <w:rsid w:val="00C75D22"/>
    <w:rsid w:val="00C75FF2"/>
    <w:rsid w:val="00C7612A"/>
    <w:rsid w:val="00C77034"/>
    <w:rsid w:val="00C77311"/>
    <w:rsid w:val="00C77798"/>
    <w:rsid w:val="00C80315"/>
    <w:rsid w:val="00C80368"/>
    <w:rsid w:val="00C80383"/>
    <w:rsid w:val="00C807CE"/>
    <w:rsid w:val="00C80CF3"/>
    <w:rsid w:val="00C8135C"/>
    <w:rsid w:val="00C818B0"/>
    <w:rsid w:val="00C81B74"/>
    <w:rsid w:val="00C82B6B"/>
    <w:rsid w:val="00C83A19"/>
    <w:rsid w:val="00C83CB4"/>
    <w:rsid w:val="00C83D27"/>
    <w:rsid w:val="00C83EAA"/>
    <w:rsid w:val="00C844B7"/>
    <w:rsid w:val="00C846EF"/>
    <w:rsid w:val="00C846F2"/>
    <w:rsid w:val="00C84E55"/>
    <w:rsid w:val="00C862C2"/>
    <w:rsid w:val="00C86549"/>
    <w:rsid w:val="00C87099"/>
    <w:rsid w:val="00C87361"/>
    <w:rsid w:val="00C87659"/>
    <w:rsid w:val="00C87E4F"/>
    <w:rsid w:val="00C90121"/>
    <w:rsid w:val="00C90930"/>
    <w:rsid w:val="00C9129D"/>
    <w:rsid w:val="00C91ED5"/>
    <w:rsid w:val="00C91F19"/>
    <w:rsid w:val="00C92BAA"/>
    <w:rsid w:val="00C92CEB"/>
    <w:rsid w:val="00C93350"/>
    <w:rsid w:val="00C934FA"/>
    <w:rsid w:val="00C938A0"/>
    <w:rsid w:val="00C93BCD"/>
    <w:rsid w:val="00C93C84"/>
    <w:rsid w:val="00C94019"/>
    <w:rsid w:val="00C94174"/>
    <w:rsid w:val="00C9423C"/>
    <w:rsid w:val="00C946B2"/>
    <w:rsid w:val="00C9479F"/>
    <w:rsid w:val="00C95437"/>
    <w:rsid w:val="00C961B1"/>
    <w:rsid w:val="00C96C9A"/>
    <w:rsid w:val="00C96CD6"/>
    <w:rsid w:val="00C96E5D"/>
    <w:rsid w:val="00C97195"/>
    <w:rsid w:val="00C97322"/>
    <w:rsid w:val="00C97953"/>
    <w:rsid w:val="00CA030D"/>
    <w:rsid w:val="00CA0F67"/>
    <w:rsid w:val="00CA107C"/>
    <w:rsid w:val="00CA1C38"/>
    <w:rsid w:val="00CA29EB"/>
    <w:rsid w:val="00CA2B93"/>
    <w:rsid w:val="00CA35C4"/>
    <w:rsid w:val="00CA3687"/>
    <w:rsid w:val="00CA36A9"/>
    <w:rsid w:val="00CA3A26"/>
    <w:rsid w:val="00CA45AE"/>
    <w:rsid w:val="00CA4AE3"/>
    <w:rsid w:val="00CA4DFA"/>
    <w:rsid w:val="00CA4EF5"/>
    <w:rsid w:val="00CA4F5E"/>
    <w:rsid w:val="00CA53D7"/>
    <w:rsid w:val="00CA5B91"/>
    <w:rsid w:val="00CA63C9"/>
    <w:rsid w:val="00CA6A86"/>
    <w:rsid w:val="00CA7209"/>
    <w:rsid w:val="00CA7EF7"/>
    <w:rsid w:val="00CB089D"/>
    <w:rsid w:val="00CB0A3A"/>
    <w:rsid w:val="00CB0AAC"/>
    <w:rsid w:val="00CB0CF8"/>
    <w:rsid w:val="00CB162A"/>
    <w:rsid w:val="00CB19BE"/>
    <w:rsid w:val="00CB1A8F"/>
    <w:rsid w:val="00CB2105"/>
    <w:rsid w:val="00CB21C8"/>
    <w:rsid w:val="00CB3137"/>
    <w:rsid w:val="00CB385A"/>
    <w:rsid w:val="00CB4299"/>
    <w:rsid w:val="00CB478F"/>
    <w:rsid w:val="00CB4980"/>
    <w:rsid w:val="00CB60CC"/>
    <w:rsid w:val="00CB66AE"/>
    <w:rsid w:val="00CB7318"/>
    <w:rsid w:val="00CB7A83"/>
    <w:rsid w:val="00CB7C95"/>
    <w:rsid w:val="00CB7E38"/>
    <w:rsid w:val="00CC0067"/>
    <w:rsid w:val="00CC0E20"/>
    <w:rsid w:val="00CC1AF9"/>
    <w:rsid w:val="00CC1C81"/>
    <w:rsid w:val="00CC20DE"/>
    <w:rsid w:val="00CC2587"/>
    <w:rsid w:val="00CC3613"/>
    <w:rsid w:val="00CC4040"/>
    <w:rsid w:val="00CC5348"/>
    <w:rsid w:val="00CD0688"/>
    <w:rsid w:val="00CD08E0"/>
    <w:rsid w:val="00CD0F35"/>
    <w:rsid w:val="00CD0F73"/>
    <w:rsid w:val="00CD1112"/>
    <w:rsid w:val="00CD12FB"/>
    <w:rsid w:val="00CD1765"/>
    <w:rsid w:val="00CD1D3C"/>
    <w:rsid w:val="00CD209C"/>
    <w:rsid w:val="00CD2D49"/>
    <w:rsid w:val="00CD3115"/>
    <w:rsid w:val="00CD3A20"/>
    <w:rsid w:val="00CD3FEE"/>
    <w:rsid w:val="00CD4EA9"/>
    <w:rsid w:val="00CD5352"/>
    <w:rsid w:val="00CD56C7"/>
    <w:rsid w:val="00CD589D"/>
    <w:rsid w:val="00CD5C5F"/>
    <w:rsid w:val="00CD64F5"/>
    <w:rsid w:val="00CD6672"/>
    <w:rsid w:val="00CD668D"/>
    <w:rsid w:val="00CD671F"/>
    <w:rsid w:val="00CD6E31"/>
    <w:rsid w:val="00CD7279"/>
    <w:rsid w:val="00CD733C"/>
    <w:rsid w:val="00CD74A1"/>
    <w:rsid w:val="00CD74B0"/>
    <w:rsid w:val="00CD7A9B"/>
    <w:rsid w:val="00CE02A2"/>
    <w:rsid w:val="00CE0696"/>
    <w:rsid w:val="00CE179D"/>
    <w:rsid w:val="00CE1AD7"/>
    <w:rsid w:val="00CE1B39"/>
    <w:rsid w:val="00CE1CC3"/>
    <w:rsid w:val="00CE222A"/>
    <w:rsid w:val="00CE22BE"/>
    <w:rsid w:val="00CE22C6"/>
    <w:rsid w:val="00CE2B61"/>
    <w:rsid w:val="00CE3BF8"/>
    <w:rsid w:val="00CE4154"/>
    <w:rsid w:val="00CE5184"/>
    <w:rsid w:val="00CE5209"/>
    <w:rsid w:val="00CE57B4"/>
    <w:rsid w:val="00CE5CAC"/>
    <w:rsid w:val="00CE6BC6"/>
    <w:rsid w:val="00CE7EA7"/>
    <w:rsid w:val="00CF0067"/>
    <w:rsid w:val="00CF14B7"/>
    <w:rsid w:val="00CF1DCF"/>
    <w:rsid w:val="00CF290A"/>
    <w:rsid w:val="00CF3A26"/>
    <w:rsid w:val="00CF3E1B"/>
    <w:rsid w:val="00CF432C"/>
    <w:rsid w:val="00CF4C05"/>
    <w:rsid w:val="00CF587F"/>
    <w:rsid w:val="00CF589A"/>
    <w:rsid w:val="00CF5C7E"/>
    <w:rsid w:val="00CF5E10"/>
    <w:rsid w:val="00CF752F"/>
    <w:rsid w:val="00CF7A1C"/>
    <w:rsid w:val="00D0054A"/>
    <w:rsid w:val="00D00AC3"/>
    <w:rsid w:val="00D00B7E"/>
    <w:rsid w:val="00D00C17"/>
    <w:rsid w:val="00D013F0"/>
    <w:rsid w:val="00D01709"/>
    <w:rsid w:val="00D020B2"/>
    <w:rsid w:val="00D026B6"/>
    <w:rsid w:val="00D0319D"/>
    <w:rsid w:val="00D0385A"/>
    <w:rsid w:val="00D03D26"/>
    <w:rsid w:val="00D03D85"/>
    <w:rsid w:val="00D041CA"/>
    <w:rsid w:val="00D04ABD"/>
    <w:rsid w:val="00D051BB"/>
    <w:rsid w:val="00D0546F"/>
    <w:rsid w:val="00D05C06"/>
    <w:rsid w:val="00D05C93"/>
    <w:rsid w:val="00D05EE1"/>
    <w:rsid w:val="00D05FBD"/>
    <w:rsid w:val="00D06645"/>
    <w:rsid w:val="00D07463"/>
    <w:rsid w:val="00D10A9C"/>
    <w:rsid w:val="00D10C62"/>
    <w:rsid w:val="00D1134F"/>
    <w:rsid w:val="00D11C4D"/>
    <w:rsid w:val="00D11D5E"/>
    <w:rsid w:val="00D125DD"/>
    <w:rsid w:val="00D125F1"/>
    <w:rsid w:val="00D12AB5"/>
    <w:rsid w:val="00D12D4D"/>
    <w:rsid w:val="00D14156"/>
    <w:rsid w:val="00D1416D"/>
    <w:rsid w:val="00D15DAE"/>
    <w:rsid w:val="00D16288"/>
    <w:rsid w:val="00D1729B"/>
    <w:rsid w:val="00D174C3"/>
    <w:rsid w:val="00D17C03"/>
    <w:rsid w:val="00D17C7B"/>
    <w:rsid w:val="00D20EC5"/>
    <w:rsid w:val="00D22039"/>
    <w:rsid w:val="00D226E7"/>
    <w:rsid w:val="00D22D1F"/>
    <w:rsid w:val="00D22EAF"/>
    <w:rsid w:val="00D234E6"/>
    <w:rsid w:val="00D23C72"/>
    <w:rsid w:val="00D24117"/>
    <w:rsid w:val="00D24518"/>
    <w:rsid w:val="00D254A5"/>
    <w:rsid w:val="00D258D7"/>
    <w:rsid w:val="00D25E06"/>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549B"/>
    <w:rsid w:val="00D35940"/>
    <w:rsid w:val="00D364B2"/>
    <w:rsid w:val="00D364BC"/>
    <w:rsid w:val="00D37017"/>
    <w:rsid w:val="00D3720D"/>
    <w:rsid w:val="00D3726C"/>
    <w:rsid w:val="00D3750E"/>
    <w:rsid w:val="00D40516"/>
    <w:rsid w:val="00D40A2B"/>
    <w:rsid w:val="00D40C55"/>
    <w:rsid w:val="00D417F9"/>
    <w:rsid w:val="00D4266C"/>
    <w:rsid w:val="00D4274C"/>
    <w:rsid w:val="00D42F29"/>
    <w:rsid w:val="00D4334B"/>
    <w:rsid w:val="00D4369D"/>
    <w:rsid w:val="00D436A8"/>
    <w:rsid w:val="00D43CAA"/>
    <w:rsid w:val="00D44888"/>
    <w:rsid w:val="00D44A10"/>
    <w:rsid w:val="00D4511B"/>
    <w:rsid w:val="00D453B1"/>
    <w:rsid w:val="00D453EE"/>
    <w:rsid w:val="00D45989"/>
    <w:rsid w:val="00D45CBC"/>
    <w:rsid w:val="00D47160"/>
    <w:rsid w:val="00D47373"/>
    <w:rsid w:val="00D47D35"/>
    <w:rsid w:val="00D50502"/>
    <w:rsid w:val="00D50A6D"/>
    <w:rsid w:val="00D50B34"/>
    <w:rsid w:val="00D50C34"/>
    <w:rsid w:val="00D50E59"/>
    <w:rsid w:val="00D50EEF"/>
    <w:rsid w:val="00D51442"/>
    <w:rsid w:val="00D5221E"/>
    <w:rsid w:val="00D52CAE"/>
    <w:rsid w:val="00D52E35"/>
    <w:rsid w:val="00D532AC"/>
    <w:rsid w:val="00D5332E"/>
    <w:rsid w:val="00D53602"/>
    <w:rsid w:val="00D53752"/>
    <w:rsid w:val="00D54F99"/>
    <w:rsid w:val="00D55157"/>
    <w:rsid w:val="00D554C3"/>
    <w:rsid w:val="00D55EC2"/>
    <w:rsid w:val="00D56702"/>
    <w:rsid w:val="00D567C5"/>
    <w:rsid w:val="00D567C7"/>
    <w:rsid w:val="00D56956"/>
    <w:rsid w:val="00D57938"/>
    <w:rsid w:val="00D57FA7"/>
    <w:rsid w:val="00D602B6"/>
    <w:rsid w:val="00D608AA"/>
    <w:rsid w:val="00D60AE3"/>
    <w:rsid w:val="00D615C5"/>
    <w:rsid w:val="00D61849"/>
    <w:rsid w:val="00D62738"/>
    <w:rsid w:val="00D62846"/>
    <w:rsid w:val="00D632D3"/>
    <w:rsid w:val="00D63377"/>
    <w:rsid w:val="00D63399"/>
    <w:rsid w:val="00D63488"/>
    <w:rsid w:val="00D635EF"/>
    <w:rsid w:val="00D63738"/>
    <w:rsid w:val="00D6390D"/>
    <w:rsid w:val="00D63AB2"/>
    <w:rsid w:val="00D654D5"/>
    <w:rsid w:val="00D65C54"/>
    <w:rsid w:val="00D65F15"/>
    <w:rsid w:val="00D6670F"/>
    <w:rsid w:val="00D67460"/>
    <w:rsid w:val="00D67BF6"/>
    <w:rsid w:val="00D70ACE"/>
    <w:rsid w:val="00D710B9"/>
    <w:rsid w:val="00D72319"/>
    <w:rsid w:val="00D725E8"/>
    <w:rsid w:val="00D726F1"/>
    <w:rsid w:val="00D7301D"/>
    <w:rsid w:val="00D733F6"/>
    <w:rsid w:val="00D7345A"/>
    <w:rsid w:val="00D73633"/>
    <w:rsid w:val="00D736DB"/>
    <w:rsid w:val="00D741FA"/>
    <w:rsid w:val="00D746A2"/>
    <w:rsid w:val="00D74AD7"/>
    <w:rsid w:val="00D74F13"/>
    <w:rsid w:val="00D75156"/>
    <w:rsid w:val="00D755EE"/>
    <w:rsid w:val="00D75769"/>
    <w:rsid w:val="00D759E3"/>
    <w:rsid w:val="00D75B2F"/>
    <w:rsid w:val="00D76F2F"/>
    <w:rsid w:val="00D777F0"/>
    <w:rsid w:val="00D77BD6"/>
    <w:rsid w:val="00D80EEA"/>
    <w:rsid w:val="00D821D8"/>
    <w:rsid w:val="00D82413"/>
    <w:rsid w:val="00D826C6"/>
    <w:rsid w:val="00D82B51"/>
    <w:rsid w:val="00D83C20"/>
    <w:rsid w:val="00D83D6B"/>
    <w:rsid w:val="00D83E4E"/>
    <w:rsid w:val="00D8429B"/>
    <w:rsid w:val="00D84C06"/>
    <w:rsid w:val="00D856DB"/>
    <w:rsid w:val="00D85A1E"/>
    <w:rsid w:val="00D85BBE"/>
    <w:rsid w:val="00D85E47"/>
    <w:rsid w:val="00D86550"/>
    <w:rsid w:val="00D86D2E"/>
    <w:rsid w:val="00D8791C"/>
    <w:rsid w:val="00D87D1D"/>
    <w:rsid w:val="00D90514"/>
    <w:rsid w:val="00D90A34"/>
    <w:rsid w:val="00D90BCF"/>
    <w:rsid w:val="00D90C63"/>
    <w:rsid w:val="00D90DBA"/>
    <w:rsid w:val="00D911D3"/>
    <w:rsid w:val="00D9263D"/>
    <w:rsid w:val="00D9295F"/>
    <w:rsid w:val="00D92F2E"/>
    <w:rsid w:val="00D92FF8"/>
    <w:rsid w:val="00D9307C"/>
    <w:rsid w:val="00D93A1E"/>
    <w:rsid w:val="00D93CFC"/>
    <w:rsid w:val="00D941D6"/>
    <w:rsid w:val="00D94226"/>
    <w:rsid w:val="00D94299"/>
    <w:rsid w:val="00D944E4"/>
    <w:rsid w:val="00D94A1F"/>
    <w:rsid w:val="00D94C9E"/>
    <w:rsid w:val="00D95113"/>
    <w:rsid w:val="00D9550E"/>
    <w:rsid w:val="00D958F9"/>
    <w:rsid w:val="00D95C40"/>
    <w:rsid w:val="00D97AD1"/>
    <w:rsid w:val="00D97CE4"/>
    <w:rsid w:val="00DA00C7"/>
    <w:rsid w:val="00DA0BB9"/>
    <w:rsid w:val="00DA0BE8"/>
    <w:rsid w:val="00DA0C06"/>
    <w:rsid w:val="00DA0D89"/>
    <w:rsid w:val="00DA1428"/>
    <w:rsid w:val="00DA15E8"/>
    <w:rsid w:val="00DA2873"/>
    <w:rsid w:val="00DA32FB"/>
    <w:rsid w:val="00DA3421"/>
    <w:rsid w:val="00DA3FB7"/>
    <w:rsid w:val="00DA43F2"/>
    <w:rsid w:val="00DA44E3"/>
    <w:rsid w:val="00DA4FBE"/>
    <w:rsid w:val="00DA567C"/>
    <w:rsid w:val="00DA5FFD"/>
    <w:rsid w:val="00DA6828"/>
    <w:rsid w:val="00DA6928"/>
    <w:rsid w:val="00DA738E"/>
    <w:rsid w:val="00DB0424"/>
    <w:rsid w:val="00DB0504"/>
    <w:rsid w:val="00DB143A"/>
    <w:rsid w:val="00DB1609"/>
    <w:rsid w:val="00DB183F"/>
    <w:rsid w:val="00DB1EB3"/>
    <w:rsid w:val="00DB218E"/>
    <w:rsid w:val="00DB3335"/>
    <w:rsid w:val="00DB3BA4"/>
    <w:rsid w:val="00DB40D2"/>
    <w:rsid w:val="00DB41B5"/>
    <w:rsid w:val="00DB4595"/>
    <w:rsid w:val="00DB46AF"/>
    <w:rsid w:val="00DB46C7"/>
    <w:rsid w:val="00DB53EF"/>
    <w:rsid w:val="00DB55DC"/>
    <w:rsid w:val="00DB5DC5"/>
    <w:rsid w:val="00DB5F67"/>
    <w:rsid w:val="00DB5F8E"/>
    <w:rsid w:val="00DB6AF3"/>
    <w:rsid w:val="00DC060E"/>
    <w:rsid w:val="00DC08CD"/>
    <w:rsid w:val="00DC09C0"/>
    <w:rsid w:val="00DC0BB4"/>
    <w:rsid w:val="00DC0D4E"/>
    <w:rsid w:val="00DC10E9"/>
    <w:rsid w:val="00DC1588"/>
    <w:rsid w:val="00DC1D23"/>
    <w:rsid w:val="00DC1F45"/>
    <w:rsid w:val="00DC2E64"/>
    <w:rsid w:val="00DC3064"/>
    <w:rsid w:val="00DC34DF"/>
    <w:rsid w:val="00DC35B7"/>
    <w:rsid w:val="00DC3FEB"/>
    <w:rsid w:val="00DC45BE"/>
    <w:rsid w:val="00DC47A0"/>
    <w:rsid w:val="00DC4CBD"/>
    <w:rsid w:val="00DC583B"/>
    <w:rsid w:val="00DC5B23"/>
    <w:rsid w:val="00DC63D5"/>
    <w:rsid w:val="00DC6823"/>
    <w:rsid w:val="00DC6B78"/>
    <w:rsid w:val="00DC753A"/>
    <w:rsid w:val="00DC7DAF"/>
    <w:rsid w:val="00DD030D"/>
    <w:rsid w:val="00DD09E9"/>
    <w:rsid w:val="00DD15E1"/>
    <w:rsid w:val="00DD1ACF"/>
    <w:rsid w:val="00DD1F33"/>
    <w:rsid w:val="00DD22FA"/>
    <w:rsid w:val="00DD26A2"/>
    <w:rsid w:val="00DD3742"/>
    <w:rsid w:val="00DD391A"/>
    <w:rsid w:val="00DD3B00"/>
    <w:rsid w:val="00DD438D"/>
    <w:rsid w:val="00DD4673"/>
    <w:rsid w:val="00DD49C2"/>
    <w:rsid w:val="00DD539C"/>
    <w:rsid w:val="00DD5409"/>
    <w:rsid w:val="00DD5EAE"/>
    <w:rsid w:val="00DD693D"/>
    <w:rsid w:val="00DD6BED"/>
    <w:rsid w:val="00DD6F3B"/>
    <w:rsid w:val="00DD74F8"/>
    <w:rsid w:val="00DD7E31"/>
    <w:rsid w:val="00DD7EBE"/>
    <w:rsid w:val="00DE0EB9"/>
    <w:rsid w:val="00DE1DA1"/>
    <w:rsid w:val="00DE1E29"/>
    <w:rsid w:val="00DE349A"/>
    <w:rsid w:val="00DE362C"/>
    <w:rsid w:val="00DE3F9E"/>
    <w:rsid w:val="00DE4D59"/>
    <w:rsid w:val="00DE5414"/>
    <w:rsid w:val="00DE5983"/>
    <w:rsid w:val="00DE6491"/>
    <w:rsid w:val="00DE6794"/>
    <w:rsid w:val="00DE711F"/>
    <w:rsid w:val="00DE742F"/>
    <w:rsid w:val="00DE7686"/>
    <w:rsid w:val="00DE7CC1"/>
    <w:rsid w:val="00DE7F74"/>
    <w:rsid w:val="00DF0054"/>
    <w:rsid w:val="00DF0CF5"/>
    <w:rsid w:val="00DF0DF2"/>
    <w:rsid w:val="00DF1D7D"/>
    <w:rsid w:val="00DF2649"/>
    <w:rsid w:val="00DF356E"/>
    <w:rsid w:val="00DF39CB"/>
    <w:rsid w:val="00DF3BCA"/>
    <w:rsid w:val="00DF3C01"/>
    <w:rsid w:val="00DF3E0E"/>
    <w:rsid w:val="00DF497D"/>
    <w:rsid w:val="00DF4D67"/>
    <w:rsid w:val="00DF51B5"/>
    <w:rsid w:val="00DF5D6F"/>
    <w:rsid w:val="00DF5FF3"/>
    <w:rsid w:val="00DF625C"/>
    <w:rsid w:val="00DF6403"/>
    <w:rsid w:val="00DF684B"/>
    <w:rsid w:val="00DF7E9B"/>
    <w:rsid w:val="00E000BA"/>
    <w:rsid w:val="00E00343"/>
    <w:rsid w:val="00E00626"/>
    <w:rsid w:val="00E01908"/>
    <w:rsid w:val="00E029EB"/>
    <w:rsid w:val="00E02D9A"/>
    <w:rsid w:val="00E0300E"/>
    <w:rsid w:val="00E047ED"/>
    <w:rsid w:val="00E05467"/>
    <w:rsid w:val="00E0579C"/>
    <w:rsid w:val="00E05CEB"/>
    <w:rsid w:val="00E063B6"/>
    <w:rsid w:val="00E063C0"/>
    <w:rsid w:val="00E063FE"/>
    <w:rsid w:val="00E0651C"/>
    <w:rsid w:val="00E068B1"/>
    <w:rsid w:val="00E06E0A"/>
    <w:rsid w:val="00E07446"/>
    <w:rsid w:val="00E07939"/>
    <w:rsid w:val="00E079C3"/>
    <w:rsid w:val="00E105A9"/>
    <w:rsid w:val="00E1072C"/>
    <w:rsid w:val="00E11120"/>
    <w:rsid w:val="00E1149B"/>
    <w:rsid w:val="00E120CF"/>
    <w:rsid w:val="00E12288"/>
    <w:rsid w:val="00E13090"/>
    <w:rsid w:val="00E1399A"/>
    <w:rsid w:val="00E140AA"/>
    <w:rsid w:val="00E14152"/>
    <w:rsid w:val="00E14628"/>
    <w:rsid w:val="00E14D06"/>
    <w:rsid w:val="00E15074"/>
    <w:rsid w:val="00E1537B"/>
    <w:rsid w:val="00E1577E"/>
    <w:rsid w:val="00E16FAD"/>
    <w:rsid w:val="00E2007D"/>
    <w:rsid w:val="00E206C3"/>
    <w:rsid w:val="00E20783"/>
    <w:rsid w:val="00E20AC2"/>
    <w:rsid w:val="00E20B4B"/>
    <w:rsid w:val="00E21176"/>
    <w:rsid w:val="00E21505"/>
    <w:rsid w:val="00E21ECD"/>
    <w:rsid w:val="00E22221"/>
    <w:rsid w:val="00E23282"/>
    <w:rsid w:val="00E233A6"/>
    <w:rsid w:val="00E23418"/>
    <w:rsid w:val="00E23646"/>
    <w:rsid w:val="00E23D4B"/>
    <w:rsid w:val="00E23DB7"/>
    <w:rsid w:val="00E23DDE"/>
    <w:rsid w:val="00E240E9"/>
    <w:rsid w:val="00E2478E"/>
    <w:rsid w:val="00E250F3"/>
    <w:rsid w:val="00E25575"/>
    <w:rsid w:val="00E26107"/>
    <w:rsid w:val="00E26137"/>
    <w:rsid w:val="00E2640D"/>
    <w:rsid w:val="00E2739D"/>
    <w:rsid w:val="00E273FB"/>
    <w:rsid w:val="00E27419"/>
    <w:rsid w:val="00E27D53"/>
    <w:rsid w:val="00E307AD"/>
    <w:rsid w:val="00E30931"/>
    <w:rsid w:val="00E30A32"/>
    <w:rsid w:val="00E30A6D"/>
    <w:rsid w:val="00E30FA6"/>
    <w:rsid w:val="00E31513"/>
    <w:rsid w:val="00E3155B"/>
    <w:rsid w:val="00E31957"/>
    <w:rsid w:val="00E31ED9"/>
    <w:rsid w:val="00E323E8"/>
    <w:rsid w:val="00E326EE"/>
    <w:rsid w:val="00E33822"/>
    <w:rsid w:val="00E33BDE"/>
    <w:rsid w:val="00E33C27"/>
    <w:rsid w:val="00E33C30"/>
    <w:rsid w:val="00E34049"/>
    <w:rsid w:val="00E345B0"/>
    <w:rsid w:val="00E34C16"/>
    <w:rsid w:val="00E34E44"/>
    <w:rsid w:val="00E35854"/>
    <w:rsid w:val="00E35CDA"/>
    <w:rsid w:val="00E35F4C"/>
    <w:rsid w:val="00E37520"/>
    <w:rsid w:val="00E37E7C"/>
    <w:rsid w:val="00E405B8"/>
    <w:rsid w:val="00E4069B"/>
    <w:rsid w:val="00E408CF"/>
    <w:rsid w:val="00E41E07"/>
    <w:rsid w:val="00E41FB6"/>
    <w:rsid w:val="00E427E7"/>
    <w:rsid w:val="00E43A75"/>
    <w:rsid w:val="00E44308"/>
    <w:rsid w:val="00E44D09"/>
    <w:rsid w:val="00E450F0"/>
    <w:rsid w:val="00E45C48"/>
    <w:rsid w:val="00E46C36"/>
    <w:rsid w:val="00E47900"/>
    <w:rsid w:val="00E47BC0"/>
    <w:rsid w:val="00E50391"/>
    <w:rsid w:val="00E50A5D"/>
    <w:rsid w:val="00E5261E"/>
    <w:rsid w:val="00E526C7"/>
    <w:rsid w:val="00E52AAD"/>
    <w:rsid w:val="00E52FF5"/>
    <w:rsid w:val="00E537E5"/>
    <w:rsid w:val="00E538EF"/>
    <w:rsid w:val="00E5554E"/>
    <w:rsid w:val="00E55F08"/>
    <w:rsid w:val="00E562A5"/>
    <w:rsid w:val="00E56322"/>
    <w:rsid w:val="00E56895"/>
    <w:rsid w:val="00E569BA"/>
    <w:rsid w:val="00E56A65"/>
    <w:rsid w:val="00E56F48"/>
    <w:rsid w:val="00E57D13"/>
    <w:rsid w:val="00E57D6D"/>
    <w:rsid w:val="00E6055D"/>
    <w:rsid w:val="00E60660"/>
    <w:rsid w:val="00E60A04"/>
    <w:rsid w:val="00E6163C"/>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7A7B"/>
    <w:rsid w:val="00E67DE8"/>
    <w:rsid w:val="00E70764"/>
    <w:rsid w:val="00E70A4C"/>
    <w:rsid w:val="00E70DD5"/>
    <w:rsid w:val="00E71E28"/>
    <w:rsid w:val="00E72551"/>
    <w:rsid w:val="00E72645"/>
    <w:rsid w:val="00E72B06"/>
    <w:rsid w:val="00E72D26"/>
    <w:rsid w:val="00E72E79"/>
    <w:rsid w:val="00E7302F"/>
    <w:rsid w:val="00E73B61"/>
    <w:rsid w:val="00E7418A"/>
    <w:rsid w:val="00E75AFA"/>
    <w:rsid w:val="00E75FF6"/>
    <w:rsid w:val="00E7617E"/>
    <w:rsid w:val="00E76D04"/>
    <w:rsid w:val="00E77044"/>
    <w:rsid w:val="00E773C8"/>
    <w:rsid w:val="00E80B49"/>
    <w:rsid w:val="00E8130D"/>
    <w:rsid w:val="00E8153B"/>
    <w:rsid w:val="00E81BD6"/>
    <w:rsid w:val="00E82368"/>
    <w:rsid w:val="00E8250E"/>
    <w:rsid w:val="00E8253B"/>
    <w:rsid w:val="00E82B7B"/>
    <w:rsid w:val="00E835D6"/>
    <w:rsid w:val="00E83894"/>
    <w:rsid w:val="00E83AA2"/>
    <w:rsid w:val="00E83ED1"/>
    <w:rsid w:val="00E84044"/>
    <w:rsid w:val="00E84A28"/>
    <w:rsid w:val="00E84E55"/>
    <w:rsid w:val="00E85514"/>
    <w:rsid w:val="00E859DC"/>
    <w:rsid w:val="00E8619C"/>
    <w:rsid w:val="00E8682C"/>
    <w:rsid w:val="00E87851"/>
    <w:rsid w:val="00E87EB3"/>
    <w:rsid w:val="00E904BB"/>
    <w:rsid w:val="00E905C2"/>
    <w:rsid w:val="00E90C8F"/>
    <w:rsid w:val="00E912F9"/>
    <w:rsid w:val="00E9139C"/>
    <w:rsid w:val="00E914C2"/>
    <w:rsid w:val="00E916F6"/>
    <w:rsid w:val="00E919EC"/>
    <w:rsid w:val="00E91E6F"/>
    <w:rsid w:val="00E92673"/>
    <w:rsid w:val="00E92A9F"/>
    <w:rsid w:val="00E930A1"/>
    <w:rsid w:val="00E9363D"/>
    <w:rsid w:val="00E93D65"/>
    <w:rsid w:val="00E94197"/>
    <w:rsid w:val="00E9498B"/>
    <w:rsid w:val="00E94D55"/>
    <w:rsid w:val="00E94E84"/>
    <w:rsid w:val="00E958C0"/>
    <w:rsid w:val="00E962C3"/>
    <w:rsid w:val="00E964C8"/>
    <w:rsid w:val="00E96CAF"/>
    <w:rsid w:val="00E96CF7"/>
    <w:rsid w:val="00E96D15"/>
    <w:rsid w:val="00E97905"/>
    <w:rsid w:val="00EA02FB"/>
    <w:rsid w:val="00EA128F"/>
    <w:rsid w:val="00EA1749"/>
    <w:rsid w:val="00EA19B9"/>
    <w:rsid w:val="00EA245D"/>
    <w:rsid w:val="00EA3316"/>
    <w:rsid w:val="00EA373E"/>
    <w:rsid w:val="00EA3B07"/>
    <w:rsid w:val="00EA3C03"/>
    <w:rsid w:val="00EA4019"/>
    <w:rsid w:val="00EA45C8"/>
    <w:rsid w:val="00EA522C"/>
    <w:rsid w:val="00EA52BF"/>
    <w:rsid w:val="00EA5AA8"/>
    <w:rsid w:val="00EA6087"/>
    <w:rsid w:val="00EA6584"/>
    <w:rsid w:val="00EA6A47"/>
    <w:rsid w:val="00EA6BC7"/>
    <w:rsid w:val="00EA6D6E"/>
    <w:rsid w:val="00EA6EA6"/>
    <w:rsid w:val="00EA765E"/>
    <w:rsid w:val="00EB0963"/>
    <w:rsid w:val="00EB1927"/>
    <w:rsid w:val="00EB206D"/>
    <w:rsid w:val="00EB234D"/>
    <w:rsid w:val="00EB2AF0"/>
    <w:rsid w:val="00EB2C63"/>
    <w:rsid w:val="00EB3604"/>
    <w:rsid w:val="00EB362B"/>
    <w:rsid w:val="00EB3A3D"/>
    <w:rsid w:val="00EB3BCB"/>
    <w:rsid w:val="00EB4FAD"/>
    <w:rsid w:val="00EB51F1"/>
    <w:rsid w:val="00EB61C9"/>
    <w:rsid w:val="00EB61F8"/>
    <w:rsid w:val="00EB63E1"/>
    <w:rsid w:val="00EB67C8"/>
    <w:rsid w:val="00EB6A80"/>
    <w:rsid w:val="00EB70DD"/>
    <w:rsid w:val="00EB75FF"/>
    <w:rsid w:val="00EB7AA8"/>
    <w:rsid w:val="00EC0628"/>
    <w:rsid w:val="00EC0664"/>
    <w:rsid w:val="00EC06B2"/>
    <w:rsid w:val="00EC06B3"/>
    <w:rsid w:val="00EC0B85"/>
    <w:rsid w:val="00EC1908"/>
    <w:rsid w:val="00EC1972"/>
    <w:rsid w:val="00EC1B0F"/>
    <w:rsid w:val="00EC1FBD"/>
    <w:rsid w:val="00EC21E0"/>
    <w:rsid w:val="00EC304F"/>
    <w:rsid w:val="00EC30CA"/>
    <w:rsid w:val="00EC318A"/>
    <w:rsid w:val="00EC37F2"/>
    <w:rsid w:val="00EC536E"/>
    <w:rsid w:val="00EC572E"/>
    <w:rsid w:val="00EC5CED"/>
    <w:rsid w:val="00EC67E9"/>
    <w:rsid w:val="00EC6BDE"/>
    <w:rsid w:val="00EC6D99"/>
    <w:rsid w:val="00EC6FE9"/>
    <w:rsid w:val="00EC7A94"/>
    <w:rsid w:val="00EC7F39"/>
    <w:rsid w:val="00ED0F37"/>
    <w:rsid w:val="00ED1326"/>
    <w:rsid w:val="00ED1782"/>
    <w:rsid w:val="00ED23F7"/>
    <w:rsid w:val="00ED3BAE"/>
    <w:rsid w:val="00ED5B93"/>
    <w:rsid w:val="00ED618A"/>
    <w:rsid w:val="00ED6702"/>
    <w:rsid w:val="00ED6C9B"/>
    <w:rsid w:val="00ED7238"/>
    <w:rsid w:val="00ED75A9"/>
    <w:rsid w:val="00ED7EED"/>
    <w:rsid w:val="00EE0532"/>
    <w:rsid w:val="00EE0834"/>
    <w:rsid w:val="00EE0B3C"/>
    <w:rsid w:val="00EE0C06"/>
    <w:rsid w:val="00EE1896"/>
    <w:rsid w:val="00EE1F61"/>
    <w:rsid w:val="00EE2697"/>
    <w:rsid w:val="00EE2F77"/>
    <w:rsid w:val="00EE314E"/>
    <w:rsid w:val="00EE34A7"/>
    <w:rsid w:val="00EE3A48"/>
    <w:rsid w:val="00EE3D89"/>
    <w:rsid w:val="00EE4815"/>
    <w:rsid w:val="00EE58F1"/>
    <w:rsid w:val="00EE5A62"/>
    <w:rsid w:val="00EE624A"/>
    <w:rsid w:val="00EE657C"/>
    <w:rsid w:val="00EE667A"/>
    <w:rsid w:val="00EE69BB"/>
    <w:rsid w:val="00EE6B5F"/>
    <w:rsid w:val="00EE6C78"/>
    <w:rsid w:val="00EE6D4E"/>
    <w:rsid w:val="00EE6DF1"/>
    <w:rsid w:val="00EE6EA8"/>
    <w:rsid w:val="00EE7056"/>
    <w:rsid w:val="00EE7631"/>
    <w:rsid w:val="00EE782C"/>
    <w:rsid w:val="00EE7879"/>
    <w:rsid w:val="00EF0D90"/>
    <w:rsid w:val="00EF134D"/>
    <w:rsid w:val="00EF1782"/>
    <w:rsid w:val="00EF1C67"/>
    <w:rsid w:val="00EF1CC1"/>
    <w:rsid w:val="00EF1CD2"/>
    <w:rsid w:val="00EF1E53"/>
    <w:rsid w:val="00EF223A"/>
    <w:rsid w:val="00EF2A8C"/>
    <w:rsid w:val="00EF2D23"/>
    <w:rsid w:val="00EF395B"/>
    <w:rsid w:val="00EF3F0B"/>
    <w:rsid w:val="00EF4113"/>
    <w:rsid w:val="00EF438E"/>
    <w:rsid w:val="00EF4A1F"/>
    <w:rsid w:val="00EF52B6"/>
    <w:rsid w:val="00EF546F"/>
    <w:rsid w:val="00EF57C0"/>
    <w:rsid w:val="00EF5A30"/>
    <w:rsid w:val="00EF5BBC"/>
    <w:rsid w:val="00EF606B"/>
    <w:rsid w:val="00EF6F38"/>
    <w:rsid w:val="00EF6FC8"/>
    <w:rsid w:val="00EF7A9D"/>
    <w:rsid w:val="00EF7AA6"/>
    <w:rsid w:val="00F00722"/>
    <w:rsid w:val="00F00ACC"/>
    <w:rsid w:val="00F00B48"/>
    <w:rsid w:val="00F012C2"/>
    <w:rsid w:val="00F018C4"/>
    <w:rsid w:val="00F01E68"/>
    <w:rsid w:val="00F020C5"/>
    <w:rsid w:val="00F02193"/>
    <w:rsid w:val="00F02D7A"/>
    <w:rsid w:val="00F034B3"/>
    <w:rsid w:val="00F037C5"/>
    <w:rsid w:val="00F03CA2"/>
    <w:rsid w:val="00F0599A"/>
    <w:rsid w:val="00F05A1A"/>
    <w:rsid w:val="00F05BB4"/>
    <w:rsid w:val="00F06494"/>
    <w:rsid w:val="00F064D1"/>
    <w:rsid w:val="00F06904"/>
    <w:rsid w:val="00F0701A"/>
    <w:rsid w:val="00F073F5"/>
    <w:rsid w:val="00F07FE2"/>
    <w:rsid w:val="00F1014A"/>
    <w:rsid w:val="00F109A3"/>
    <w:rsid w:val="00F1191C"/>
    <w:rsid w:val="00F11B99"/>
    <w:rsid w:val="00F129BC"/>
    <w:rsid w:val="00F12AE0"/>
    <w:rsid w:val="00F139C4"/>
    <w:rsid w:val="00F13FFC"/>
    <w:rsid w:val="00F147A6"/>
    <w:rsid w:val="00F148B3"/>
    <w:rsid w:val="00F1530C"/>
    <w:rsid w:val="00F15D10"/>
    <w:rsid w:val="00F15D53"/>
    <w:rsid w:val="00F15DC3"/>
    <w:rsid w:val="00F17213"/>
    <w:rsid w:val="00F17679"/>
    <w:rsid w:val="00F17C32"/>
    <w:rsid w:val="00F17DDA"/>
    <w:rsid w:val="00F209F6"/>
    <w:rsid w:val="00F21377"/>
    <w:rsid w:val="00F216DD"/>
    <w:rsid w:val="00F21951"/>
    <w:rsid w:val="00F21E79"/>
    <w:rsid w:val="00F21EE8"/>
    <w:rsid w:val="00F223A1"/>
    <w:rsid w:val="00F2245B"/>
    <w:rsid w:val="00F22E8D"/>
    <w:rsid w:val="00F233B4"/>
    <w:rsid w:val="00F239D4"/>
    <w:rsid w:val="00F23E1B"/>
    <w:rsid w:val="00F2489E"/>
    <w:rsid w:val="00F25BF9"/>
    <w:rsid w:val="00F26201"/>
    <w:rsid w:val="00F266A7"/>
    <w:rsid w:val="00F270D7"/>
    <w:rsid w:val="00F275C0"/>
    <w:rsid w:val="00F276CE"/>
    <w:rsid w:val="00F307B8"/>
    <w:rsid w:val="00F312DF"/>
    <w:rsid w:val="00F312E1"/>
    <w:rsid w:val="00F32A6E"/>
    <w:rsid w:val="00F32CA6"/>
    <w:rsid w:val="00F338E2"/>
    <w:rsid w:val="00F33A2A"/>
    <w:rsid w:val="00F33D94"/>
    <w:rsid w:val="00F33E64"/>
    <w:rsid w:val="00F3419D"/>
    <w:rsid w:val="00F35734"/>
    <w:rsid w:val="00F35CD7"/>
    <w:rsid w:val="00F35D5E"/>
    <w:rsid w:val="00F360B8"/>
    <w:rsid w:val="00F36610"/>
    <w:rsid w:val="00F36619"/>
    <w:rsid w:val="00F36BF3"/>
    <w:rsid w:val="00F36E23"/>
    <w:rsid w:val="00F37276"/>
    <w:rsid w:val="00F3761D"/>
    <w:rsid w:val="00F37CB2"/>
    <w:rsid w:val="00F37E5F"/>
    <w:rsid w:val="00F402FB"/>
    <w:rsid w:val="00F40632"/>
    <w:rsid w:val="00F41A81"/>
    <w:rsid w:val="00F431FE"/>
    <w:rsid w:val="00F4342C"/>
    <w:rsid w:val="00F4405C"/>
    <w:rsid w:val="00F44831"/>
    <w:rsid w:val="00F44D0D"/>
    <w:rsid w:val="00F45A85"/>
    <w:rsid w:val="00F45B57"/>
    <w:rsid w:val="00F46D59"/>
    <w:rsid w:val="00F47152"/>
    <w:rsid w:val="00F47DBB"/>
    <w:rsid w:val="00F47FF5"/>
    <w:rsid w:val="00F507B4"/>
    <w:rsid w:val="00F50B48"/>
    <w:rsid w:val="00F50FF8"/>
    <w:rsid w:val="00F51611"/>
    <w:rsid w:val="00F51614"/>
    <w:rsid w:val="00F5198B"/>
    <w:rsid w:val="00F51B57"/>
    <w:rsid w:val="00F5219F"/>
    <w:rsid w:val="00F524C3"/>
    <w:rsid w:val="00F5332F"/>
    <w:rsid w:val="00F53592"/>
    <w:rsid w:val="00F53E14"/>
    <w:rsid w:val="00F53ECD"/>
    <w:rsid w:val="00F542F3"/>
    <w:rsid w:val="00F54650"/>
    <w:rsid w:val="00F551DC"/>
    <w:rsid w:val="00F5678F"/>
    <w:rsid w:val="00F567BF"/>
    <w:rsid w:val="00F567FC"/>
    <w:rsid w:val="00F56DA1"/>
    <w:rsid w:val="00F57164"/>
    <w:rsid w:val="00F579B2"/>
    <w:rsid w:val="00F57D08"/>
    <w:rsid w:val="00F601D6"/>
    <w:rsid w:val="00F60B30"/>
    <w:rsid w:val="00F60CAB"/>
    <w:rsid w:val="00F61467"/>
    <w:rsid w:val="00F61AE0"/>
    <w:rsid w:val="00F622A8"/>
    <w:rsid w:val="00F62673"/>
    <w:rsid w:val="00F6300B"/>
    <w:rsid w:val="00F640D7"/>
    <w:rsid w:val="00F64A67"/>
    <w:rsid w:val="00F65842"/>
    <w:rsid w:val="00F663B5"/>
    <w:rsid w:val="00F6660F"/>
    <w:rsid w:val="00F67C9B"/>
    <w:rsid w:val="00F67DC7"/>
    <w:rsid w:val="00F7037E"/>
    <w:rsid w:val="00F70434"/>
    <w:rsid w:val="00F704EA"/>
    <w:rsid w:val="00F70A5A"/>
    <w:rsid w:val="00F70AAA"/>
    <w:rsid w:val="00F718B3"/>
    <w:rsid w:val="00F71B80"/>
    <w:rsid w:val="00F71E9A"/>
    <w:rsid w:val="00F72E0E"/>
    <w:rsid w:val="00F72F8E"/>
    <w:rsid w:val="00F7355F"/>
    <w:rsid w:val="00F73FEE"/>
    <w:rsid w:val="00F74497"/>
    <w:rsid w:val="00F744E6"/>
    <w:rsid w:val="00F747D2"/>
    <w:rsid w:val="00F748D6"/>
    <w:rsid w:val="00F74B0C"/>
    <w:rsid w:val="00F75687"/>
    <w:rsid w:val="00F75A26"/>
    <w:rsid w:val="00F76186"/>
    <w:rsid w:val="00F7632C"/>
    <w:rsid w:val="00F76461"/>
    <w:rsid w:val="00F76EBA"/>
    <w:rsid w:val="00F77149"/>
    <w:rsid w:val="00F77C39"/>
    <w:rsid w:val="00F8062C"/>
    <w:rsid w:val="00F80C1E"/>
    <w:rsid w:val="00F81282"/>
    <w:rsid w:val="00F82B58"/>
    <w:rsid w:val="00F82F75"/>
    <w:rsid w:val="00F830E0"/>
    <w:rsid w:val="00F8414B"/>
    <w:rsid w:val="00F841EF"/>
    <w:rsid w:val="00F8502A"/>
    <w:rsid w:val="00F852F8"/>
    <w:rsid w:val="00F85BAF"/>
    <w:rsid w:val="00F85BD5"/>
    <w:rsid w:val="00F85DEC"/>
    <w:rsid w:val="00F85E57"/>
    <w:rsid w:val="00F85F95"/>
    <w:rsid w:val="00F860ED"/>
    <w:rsid w:val="00F860F4"/>
    <w:rsid w:val="00F860F9"/>
    <w:rsid w:val="00F865E5"/>
    <w:rsid w:val="00F86739"/>
    <w:rsid w:val="00F86A64"/>
    <w:rsid w:val="00F86BDB"/>
    <w:rsid w:val="00F876D1"/>
    <w:rsid w:val="00F877AD"/>
    <w:rsid w:val="00F8783A"/>
    <w:rsid w:val="00F87C5A"/>
    <w:rsid w:val="00F900C4"/>
    <w:rsid w:val="00F90520"/>
    <w:rsid w:val="00F90660"/>
    <w:rsid w:val="00F90909"/>
    <w:rsid w:val="00F90EE2"/>
    <w:rsid w:val="00F90F9F"/>
    <w:rsid w:val="00F923E1"/>
    <w:rsid w:val="00F92CD9"/>
    <w:rsid w:val="00F92E78"/>
    <w:rsid w:val="00F93591"/>
    <w:rsid w:val="00F936C9"/>
    <w:rsid w:val="00F93B47"/>
    <w:rsid w:val="00F93DEE"/>
    <w:rsid w:val="00F94909"/>
    <w:rsid w:val="00F94CD8"/>
    <w:rsid w:val="00F9525C"/>
    <w:rsid w:val="00F957C2"/>
    <w:rsid w:val="00F95C8D"/>
    <w:rsid w:val="00F95E0E"/>
    <w:rsid w:val="00F9628A"/>
    <w:rsid w:val="00F96342"/>
    <w:rsid w:val="00F96836"/>
    <w:rsid w:val="00F97B49"/>
    <w:rsid w:val="00FA0CD9"/>
    <w:rsid w:val="00FA0EFD"/>
    <w:rsid w:val="00FA1902"/>
    <w:rsid w:val="00FA1A83"/>
    <w:rsid w:val="00FA20D1"/>
    <w:rsid w:val="00FA2394"/>
    <w:rsid w:val="00FA24B8"/>
    <w:rsid w:val="00FA25F0"/>
    <w:rsid w:val="00FA2A29"/>
    <w:rsid w:val="00FA31B6"/>
    <w:rsid w:val="00FA4193"/>
    <w:rsid w:val="00FA4271"/>
    <w:rsid w:val="00FA584E"/>
    <w:rsid w:val="00FA5DFA"/>
    <w:rsid w:val="00FA6DB9"/>
    <w:rsid w:val="00FA7D22"/>
    <w:rsid w:val="00FB05B9"/>
    <w:rsid w:val="00FB0856"/>
    <w:rsid w:val="00FB113C"/>
    <w:rsid w:val="00FB11B2"/>
    <w:rsid w:val="00FB1EE9"/>
    <w:rsid w:val="00FB20B1"/>
    <w:rsid w:val="00FB2575"/>
    <w:rsid w:val="00FB2D72"/>
    <w:rsid w:val="00FB34C7"/>
    <w:rsid w:val="00FB3667"/>
    <w:rsid w:val="00FB3CA8"/>
    <w:rsid w:val="00FB3CC2"/>
    <w:rsid w:val="00FB47E2"/>
    <w:rsid w:val="00FB49C9"/>
    <w:rsid w:val="00FB4D77"/>
    <w:rsid w:val="00FB4E08"/>
    <w:rsid w:val="00FB621D"/>
    <w:rsid w:val="00FB6558"/>
    <w:rsid w:val="00FB67A7"/>
    <w:rsid w:val="00FB6A5F"/>
    <w:rsid w:val="00FB7D7F"/>
    <w:rsid w:val="00FC1B93"/>
    <w:rsid w:val="00FC1EAF"/>
    <w:rsid w:val="00FC1F3C"/>
    <w:rsid w:val="00FC2206"/>
    <w:rsid w:val="00FC2E75"/>
    <w:rsid w:val="00FC32AA"/>
    <w:rsid w:val="00FC3B1F"/>
    <w:rsid w:val="00FC3D42"/>
    <w:rsid w:val="00FC47FA"/>
    <w:rsid w:val="00FC559F"/>
    <w:rsid w:val="00FC5B40"/>
    <w:rsid w:val="00FC65FC"/>
    <w:rsid w:val="00FC681F"/>
    <w:rsid w:val="00FD11BE"/>
    <w:rsid w:val="00FD15B2"/>
    <w:rsid w:val="00FD1D43"/>
    <w:rsid w:val="00FD1E5E"/>
    <w:rsid w:val="00FD1FCB"/>
    <w:rsid w:val="00FD29BE"/>
    <w:rsid w:val="00FD2C3A"/>
    <w:rsid w:val="00FD2E89"/>
    <w:rsid w:val="00FD353F"/>
    <w:rsid w:val="00FD3853"/>
    <w:rsid w:val="00FD40AC"/>
    <w:rsid w:val="00FD5873"/>
    <w:rsid w:val="00FD5D94"/>
    <w:rsid w:val="00FD60AE"/>
    <w:rsid w:val="00FD6D4E"/>
    <w:rsid w:val="00FD731C"/>
    <w:rsid w:val="00FD76B8"/>
    <w:rsid w:val="00FD7946"/>
    <w:rsid w:val="00FE0881"/>
    <w:rsid w:val="00FE0B1C"/>
    <w:rsid w:val="00FE0FE2"/>
    <w:rsid w:val="00FE138A"/>
    <w:rsid w:val="00FE1BE2"/>
    <w:rsid w:val="00FE1E24"/>
    <w:rsid w:val="00FE20F3"/>
    <w:rsid w:val="00FE226E"/>
    <w:rsid w:val="00FE3D0D"/>
    <w:rsid w:val="00FE4294"/>
    <w:rsid w:val="00FE4F8B"/>
    <w:rsid w:val="00FE5474"/>
    <w:rsid w:val="00FE622A"/>
    <w:rsid w:val="00FE7107"/>
    <w:rsid w:val="00FE713A"/>
    <w:rsid w:val="00FE7243"/>
    <w:rsid w:val="00FE744A"/>
    <w:rsid w:val="00FE753F"/>
    <w:rsid w:val="00FE7710"/>
    <w:rsid w:val="00FE7AE7"/>
    <w:rsid w:val="00FF0074"/>
    <w:rsid w:val="00FF0CF3"/>
    <w:rsid w:val="00FF16D8"/>
    <w:rsid w:val="00FF27C4"/>
    <w:rsid w:val="00FF2B80"/>
    <w:rsid w:val="00FF2D1A"/>
    <w:rsid w:val="00FF3454"/>
    <w:rsid w:val="00FF3685"/>
    <w:rsid w:val="00FF38B5"/>
    <w:rsid w:val="00FF4087"/>
    <w:rsid w:val="00FF467F"/>
    <w:rsid w:val="00FF6397"/>
    <w:rsid w:val="00FF6891"/>
    <w:rsid w:val="00FF6EF5"/>
    <w:rsid w:val="00FF7568"/>
    <w:rsid w:val="00FF7943"/>
    <w:rsid w:val="00FF7D96"/>
    <w:rsid w:val="00FF7EAE"/>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14:docId w14:val="0059631A"/>
  <w15:docId w15:val="{FCBD1801-9CBD-4A7E-8674-0CE2CB15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5D6108"/>
    <w:pPr>
      <w:keepNext/>
      <w:spacing w:before="24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5D6108"/>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021E"/>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F744E6"/>
    <w:pPr>
      <w:spacing w:before="200" w:line="200" w:lineRule="atLeast"/>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20FB5"/>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semiHidden/>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semiHidden/>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F744E6"/>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41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86078426">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250050370">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753432083">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86722244">
      <w:bodyDiv w:val="1"/>
      <w:marLeft w:val="0"/>
      <w:marRight w:val="0"/>
      <w:marTop w:val="0"/>
      <w:marBottom w:val="0"/>
      <w:divBdr>
        <w:top w:val="none" w:sz="0" w:space="0" w:color="auto"/>
        <w:left w:val="none" w:sz="0" w:space="0" w:color="auto"/>
        <w:bottom w:val="none" w:sz="0" w:space="0" w:color="auto"/>
        <w:right w:val="none" w:sz="0" w:space="0" w:color="auto"/>
      </w:divBdr>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764178660">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40601133">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ovc.edu/terry/articles/mkendsty.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ble.ovc.edu/terry/articles/mkendst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EBAC0B3-8989-4C5F-8B22-E4B8CACA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15870</TotalTime>
  <Pages>25</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1216</cp:revision>
  <cp:lastPrinted>2016-09-10T19:15:00Z</cp:lastPrinted>
  <dcterms:created xsi:type="dcterms:W3CDTF">2015-04-21T03:02:00Z</dcterms:created>
  <dcterms:modified xsi:type="dcterms:W3CDTF">2018-09-16T15:29:00Z</dcterms:modified>
</cp:coreProperties>
</file>